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3A" w:rsidRDefault="0070250D" w:rsidP="004F3704">
      <w:pPr>
        <w:pStyle w:val="NormalWeb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924050" cy="1846048"/>
            <wp:effectExtent l="19050" t="0" r="0" b="0"/>
            <wp:docPr id="1" name="Picture 1" descr="C:\Documents and Settings\mtruscot\My Documents\2012\Personal\Mich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truscot\My Documents\2012\Personal\Miche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79" cy="184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0D" w:rsidRDefault="0070250D" w:rsidP="004F3704">
      <w:pPr>
        <w:pStyle w:val="NormalWeb"/>
        <w:jc w:val="both"/>
        <w:rPr>
          <w:sz w:val="20"/>
          <w:szCs w:val="20"/>
        </w:rPr>
      </w:pPr>
    </w:p>
    <w:p w:rsidR="00222829" w:rsidRPr="00FA3334" w:rsidRDefault="00A34F3A" w:rsidP="00410BA7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>Michele Truscott is an Associate Professor in the School of Mechanical Engineering and Applied Mathematics. She lectures Mathematics in the school.</w:t>
      </w:r>
    </w:p>
    <w:p w:rsidR="00222829" w:rsidRDefault="00A34F3A" w:rsidP="00CF2F07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Michele holds a PhD in Microbiology from the University of the Free State. </w:t>
      </w:r>
      <w:r w:rsidRPr="00410BA7">
        <w:rPr>
          <w:sz w:val="20"/>
          <w:szCs w:val="20"/>
        </w:rPr>
        <w:t>Her primary area of research is in Additive Manufacturing in Biomedica</w:t>
      </w:r>
      <w:r w:rsidR="00410BA7">
        <w:rPr>
          <w:sz w:val="20"/>
          <w:szCs w:val="20"/>
        </w:rPr>
        <w:t>l Applications.</w:t>
      </w:r>
      <w:r w:rsidRPr="00410BA7">
        <w:rPr>
          <w:sz w:val="20"/>
          <w:szCs w:val="20"/>
        </w:rPr>
        <w:t xml:space="preserve"> </w:t>
      </w:r>
      <w:r w:rsidR="00410BA7" w:rsidRPr="00410BA7">
        <w:rPr>
          <w:sz w:val="20"/>
          <w:szCs w:val="20"/>
        </w:rPr>
        <w:t>She is the co-leader of the Integrated Product Development Niche Area of the National Research Foundation and her research focuses on medical product development using additive manufacturing technologies.</w:t>
      </w:r>
      <w:r w:rsidR="00410BA7">
        <w:rPr>
          <w:sz w:val="20"/>
          <w:szCs w:val="20"/>
        </w:rPr>
        <w:t xml:space="preserve"> </w:t>
      </w:r>
      <w:r w:rsidRPr="00410BA7">
        <w:rPr>
          <w:sz w:val="20"/>
          <w:szCs w:val="20"/>
        </w:rPr>
        <w:t xml:space="preserve">Funding sources </w:t>
      </w:r>
      <w:r w:rsidR="00410BA7" w:rsidRPr="00410BA7">
        <w:rPr>
          <w:sz w:val="20"/>
          <w:szCs w:val="20"/>
        </w:rPr>
        <w:t xml:space="preserve">for research includes the NRF and the MRC. </w:t>
      </w:r>
    </w:p>
    <w:p w:rsidR="00410BA7" w:rsidRPr="00FA3334" w:rsidRDefault="00410BA7" w:rsidP="00410BA7">
      <w:pPr>
        <w:pStyle w:val="NormalWeb"/>
        <w:jc w:val="both"/>
        <w:rPr>
          <w:sz w:val="20"/>
          <w:szCs w:val="20"/>
        </w:rPr>
      </w:pPr>
    </w:p>
    <w:p w:rsidR="00222829" w:rsidRDefault="00222829" w:rsidP="004F3704">
      <w:pPr>
        <w:pStyle w:val="NormalWeb"/>
        <w:jc w:val="both"/>
        <w:rPr>
          <w:b/>
          <w:sz w:val="20"/>
          <w:szCs w:val="20"/>
        </w:rPr>
      </w:pPr>
      <w:r w:rsidRPr="00ED030E">
        <w:rPr>
          <w:b/>
          <w:sz w:val="20"/>
          <w:szCs w:val="20"/>
        </w:rPr>
        <w:t>Publications</w:t>
      </w:r>
    </w:p>
    <w:p w:rsidR="00E47D17" w:rsidRPr="004B3FDD" w:rsidRDefault="00E47D17" w:rsidP="004B3FDD">
      <w:pPr>
        <w:ind w:left="630" w:hanging="63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FDD">
        <w:rPr>
          <w:rFonts w:ascii="Times New Roman" w:eastAsia="Calibri" w:hAnsi="Times New Roman" w:cs="Times New Roman"/>
          <w:caps/>
          <w:sz w:val="20"/>
          <w:szCs w:val="20"/>
        </w:rPr>
        <w:t xml:space="preserve">Booysen, GJ, </w:t>
      </w:r>
      <w:r w:rsidRPr="004B3FDD">
        <w:rPr>
          <w:rFonts w:ascii="Times New Roman" w:eastAsia="Calibri" w:hAnsi="Times New Roman" w:cs="Times New Roman"/>
          <w:b/>
          <w:caps/>
          <w:sz w:val="20"/>
          <w:szCs w:val="20"/>
        </w:rPr>
        <w:t>Truscott, M,</w:t>
      </w:r>
      <w:r w:rsidRPr="004B3FDD">
        <w:rPr>
          <w:rFonts w:ascii="Times New Roman" w:eastAsia="Calibri" w:hAnsi="Times New Roman" w:cs="Times New Roman"/>
          <w:caps/>
          <w:sz w:val="20"/>
          <w:szCs w:val="20"/>
        </w:rPr>
        <w:t xml:space="preserve"> De Beer, DJ</w:t>
      </w:r>
      <w:r w:rsidRPr="004B3FDD">
        <w:rPr>
          <w:rFonts w:ascii="Times New Roman" w:eastAsia="Calibri" w:hAnsi="Times New Roman" w:cs="Times New Roman"/>
          <w:sz w:val="20"/>
          <w:szCs w:val="20"/>
        </w:rPr>
        <w:t xml:space="preserve"> and </w:t>
      </w:r>
      <w:r w:rsidRPr="004B3FDD">
        <w:rPr>
          <w:rFonts w:ascii="Times New Roman" w:eastAsia="Calibri" w:hAnsi="Times New Roman" w:cs="Times New Roman"/>
          <w:caps/>
          <w:sz w:val="20"/>
          <w:szCs w:val="20"/>
        </w:rPr>
        <w:t>Els. J</w:t>
      </w:r>
      <w:r w:rsidRPr="004B3FDD">
        <w:rPr>
          <w:rFonts w:ascii="Times New Roman" w:eastAsia="Calibri" w:hAnsi="Times New Roman" w:cs="Times New Roman"/>
          <w:sz w:val="20"/>
          <w:szCs w:val="20"/>
        </w:rPr>
        <w:t xml:space="preserve">. Development of Patient-Specific implants using Direct Metal Laser Sintering at the International Conference on Advanced Research in Virtual and Rapid Prototyping (VRAP), </w:t>
      </w:r>
      <w:proofErr w:type="spellStart"/>
      <w:r w:rsidRPr="004B3FDD">
        <w:rPr>
          <w:rFonts w:ascii="Times New Roman" w:eastAsia="Calibri" w:hAnsi="Times New Roman" w:cs="Times New Roman"/>
          <w:sz w:val="20"/>
          <w:szCs w:val="20"/>
        </w:rPr>
        <w:t>Leira</w:t>
      </w:r>
      <w:proofErr w:type="spellEnd"/>
      <w:r w:rsidRPr="004B3FDD">
        <w:rPr>
          <w:rFonts w:ascii="Times New Roman" w:eastAsia="Calibri" w:hAnsi="Times New Roman" w:cs="Times New Roman"/>
          <w:sz w:val="20"/>
          <w:szCs w:val="20"/>
        </w:rPr>
        <w:t>, Portugal, 27 September – 1 October 2011(Taylor &amp; Francis Group handbook ISBN 978-0-415-68418-7).</w:t>
      </w:r>
    </w:p>
    <w:p w:rsidR="00E47D17" w:rsidRPr="004B3FDD" w:rsidRDefault="00E47D17" w:rsidP="004B3FDD">
      <w:pPr>
        <w:pStyle w:val="NormalWeb"/>
        <w:ind w:left="630" w:hanging="630"/>
        <w:jc w:val="both"/>
        <w:rPr>
          <w:b/>
          <w:sz w:val="20"/>
          <w:szCs w:val="20"/>
        </w:rPr>
      </w:pPr>
      <w:r w:rsidRPr="004B3FDD">
        <w:rPr>
          <w:b/>
          <w:caps/>
          <w:sz w:val="20"/>
          <w:szCs w:val="20"/>
        </w:rPr>
        <w:t>Truscott, M</w:t>
      </w:r>
      <w:r w:rsidRPr="004B3FDD">
        <w:rPr>
          <w:caps/>
          <w:sz w:val="20"/>
          <w:szCs w:val="20"/>
        </w:rPr>
        <w:t>, Booysen, GJ</w:t>
      </w:r>
      <w:r w:rsidRPr="004B3FDD">
        <w:rPr>
          <w:sz w:val="20"/>
          <w:szCs w:val="20"/>
        </w:rPr>
        <w:t xml:space="preserve"> and </w:t>
      </w:r>
      <w:r w:rsidRPr="004B3FDD">
        <w:rPr>
          <w:caps/>
          <w:sz w:val="20"/>
          <w:szCs w:val="20"/>
        </w:rPr>
        <w:t>De Beer, DJ</w:t>
      </w:r>
      <w:r w:rsidRPr="004B3FDD">
        <w:rPr>
          <w:sz w:val="20"/>
          <w:szCs w:val="20"/>
        </w:rPr>
        <w:t xml:space="preserve">. Additive Manufacturing of Soft Tissue Geometries for Reconstruction Purposes at the International Conference on Advanced Research in Virtual and Rapid Prototyping (VRAP), </w:t>
      </w:r>
      <w:proofErr w:type="spellStart"/>
      <w:r w:rsidRPr="004B3FDD">
        <w:rPr>
          <w:sz w:val="20"/>
          <w:szCs w:val="20"/>
        </w:rPr>
        <w:t>Leira</w:t>
      </w:r>
      <w:proofErr w:type="spellEnd"/>
      <w:r w:rsidRPr="004B3FDD">
        <w:rPr>
          <w:sz w:val="20"/>
          <w:szCs w:val="20"/>
        </w:rPr>
        <w:t>, Portugal, 27 September – 1 October 2011 (Taylor &amp; Francis Group handbook ISBN 978-0-415-68418-7).</w:t>
      </w:r>
    </w:p>
    <w:p w:rsidR="00E47D17" w:rsidRPr="004B3FDD" w:rsidRDefault="004B3FDD" w:rsidP="004B3FDD">
      <w:pPr>
        <w:autoSpaceDE w:val="0"/>
        <w:autoSpaceDN w:val="0"/>
        <w:adjustRightInd w:val="0"/>
        <w:spacing w:line="360" w:lineRule="auto"/>
        <w:ind w:left="630" w:hanging="630"/>
        <w:rPr>
          <w:rFonts w:ascii="Times New Roman" w:eastAsia="Calibri" w:hAnsi="Times New Roman" w:cs="Times New Roman"/>
          <w:sz w:val="20"/>
          <w:szCs w:val="20"/>
        </w:rPr>
      </w:pPr>
      <w:r w:rsidRPr="004B3FDD">
        <w:rPr>
          <w:rFonts w:ascii="Times New Roman" w:eastAsia="Calibri" w:hAnsi="Times New Roman" w:cs="Times New Roman"/>
          <w:caps/>
          <w:sz w:val="20"/>
          <w:szCs w:val="20"/>
        </w:rPr>
        <w:t>D</w:t>
      </w:r>
      <w:r w:rsidR="00E47D17" w:rsidRPr="004B3FDD">
        <w:rPr>
          <w:rFonts w:ascii="Times New Roman" w:eastAsia="Calibri" w:hAnsi="Times New Roman" w:cs="Times New Roman"/>
          <w:caps/>
          <w:sz w:val="20"/>
          <w:szCs w:val="20"/>
        </w:rPr>
        <w:t>e Beer,</w:t>
      </w:r>
      <w:r w:rsidRPr="004B3FDD">
        <w:rPr>
          <w:rFonts w:ascii="Times New Roman" w:eastAsia="Calibri" w:hAnsi="Times New Roman" w:cs="Times New Roman"/>
          <w:caps/>
          <w:sz w:val="20"/>
          <w:szCs w:val="20"/>
        </w:rPr>
        <w:t xml:space="preserve"> D.J.</w:t>
      </w:r>
      <w:r w:rsidR="00E47D17" w:rsidRPr="004B3FDD">
        <w:rPr>
          <w:rFonts w:ascii="Times New Roman" w:eastAsia="Calibri" w:hAnsi="Times New Roman" w:cs="Times New Roman"/>
          <w:caps/>
          <w:sz w:val="20"/>
          <w:szCs w:val="20"/>
        </w:rPr>
        <w:t xml:space="preserve"> Campbell</w:t>
      </w:r>
      <w:r w:rsidRPr="004B3FDD">
        <w:rPr>
          <w:rFonts w:ascii="Times New Roman" w:eastAsia="Calibri" w:hAnsi="Times New Roman" w:cs="Times New Roman"/>
          <w:caps/>
          <w:sz w:val="20"/>
          <w:szCs w:val="20"/>
        </w:rPr>
        <w:t>, R.I.</w:t>
      </w:r>
      <w:r w:rsidR="00E47D17" w:rsidRPr="004B3FDD">
        <w:rPr>
          <w:rFonts w:ascii="Times New Roman" w:eastAsia="Calibri" w:hAnsi="Times New Roman" w:cs="Times New Roman"/>
          <w:caps/>
          <w:sz w:val="20"/>
          <w:szCs w:val="20"/>
        </w:rPr>
        <w:t xml:space="preserve">, </w:t>
      </w:r>
      <w:r w:rsidR="00E47D17" w:rsidRPr="004B3FDD">
        <w:rPr>
          <w:rFonts w:ascii="Times New Roman" w:eastAsia="Calibri" w:hAnsi="Times New Roman" w:cs="Times New Roman"/>
          <w:b/>
          <w:caps/>
          <w:sz w:val="20"/>
          <w:szCs w:val="20"/>
        </w:rPr>
        <w:t>Truscott,</w:t>
      </w:r>
      <w:r w:rsidRPr="004B3FDD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 M</w:t>
      </w:r>
      <w:r w:rsidRPr="004B3FDD">
        <w:rPr>
          <w:rFonts w:ascii="Times New Roman" w:eastAsia="Calibri" w:hAnsi="Times New Roman" w:cs="Times New Roman"/>
          <w:caps/>
          <w:sz w:val="20"/>
          <w:szCs w:val="20"/>
        </w:rPr>
        <w:t xml:space="preserve">., </w:t>
      </w:r>
      <w:r w:rsidR="00E47D17" w:rsidRPr="004B3FDD">
        <w:rPr>
          <w:rFonts w:ascii="Times New Roman" w:eastAsia="Calibri" w:hAnsi="Times New Roman" w:cs="Times New Roman"/>
          <w:caps/>
          <w:sz w:val="20"/>
          <w:szCs w:val="20"/>
        </w:rPr>
        <w:t>Barnard,</w:t>
      </w:r>
      <w:r w:rsidRPr="004B3FDD">
        <w:rPr>
          <w:rFonts w:ascii="Times New Roman" w:eastAsia="Calibri" w:hAnsi="Times New Roman" w:cs="Times New Roman"/>
          <w:caps/>
          <w:sz w:val="20"/>
          <w:szCs w:val="20"/>
        </w:rPr>
        <w:t xml:space="preserve"> L.J.</w:t>
      </w:r>
      <w:r>
        <w:rPr>
          <w:rFonts w:ascii="Times New Roman" w:eastAsia="Calibri" w:hAnsi="Times New Roman" w:cs="Times New Roman"/>
          <w:caps/>
          <w:sz w:val="20"/>
          <w:szCs w:val="20"/>
        </w:rPr>
        <w:t xml:space="preserve"> </w:t>
      </w:r>
      <w:r w:rsidRPr="004B3FDD">
        <w:rPr>
          <w:rFonts w:ascii="Times New Roman" w:eastAsia="Calibri" w:hAnsi="Times New Roman" w:cs="Times New Roman"/>
          <w:sz w:val="20"/>
          <w:szCs w:val="20"/>
        </w:rPr>
        <w:t xml:space="preserve">and </w:t>
      </w:r>
      <w:r w:rsidR="00E47D17" w:rsidRPr="004B3FDD">
        <w:rPr>
          <w:rFonts w:ascii="Times New Roman" w:eastAsia="Calibri" w:hAnsi="Times New Roman" w:cs="Times New Roman"/>
          <w:caps/>
          <w:sz w:val="20"/>
          <w:szCs w:val="20"/>
        </w:rPr>
        <w:t>Booysen,</w:t>
      </w:r>
      <w:r w:rsidRPr="004B3FDD">
        <w:rPr>
          <w:rFonts w:ascii="Times New Roman" w:eastAsia="Calibri" w:hAnsi="Times New Roman" w:cs="Times New Roman"/>
          <w:caps/>
          <w:sz w:val="20"/>
          <w:szCs w:val="20"/>
        </w:rPr>
        <w:t xml:space="preserve"> G.J.</w:t>
      </w:r>
      <w:r w:rsidR="00E47D17" w:rsidRPr="004B3F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r w:rsidR="00E47D17" w:rsidRPr="004B3FDD">
        <w:rPr>
          <w:rFonts w:ascii="Times New Roman" w:eastAsia="Calibri" w:hAnsi="Times New Roman" w:cs="Times New Roman"/>
          <w:bCs/>
          <w:sz w:val="20"/>
          <w:szCs w:val="20"/>
        </w:rPr>
        <w:t>Client-centred design evolution via functional prototyping</w:t>
      </w:r>
      <w:bookmarkEnd w:id="0"/>
      <w:r w:rsidR="00E47D17" w:rsidRPr="004B3FDD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="00E47D17" w:rsidRPr="004B3FDD">
        <w:rPr>
          <w:rFonts w:ascii="Times New Roman" w:eastAsia="Calibri" w:hAnsi="Times New Roman" w:cs="Times New Roman"/>
          <w:i/>
          <w:iCs/>
          <w:sz w:val="20"/>
          <w:szCs w:val="20"/>
        </w:rPr>
        <w:t>Int. J. Product Development, Vol. 8, No. 1, 2009</w:t>
      </w:r>
    </w:p>
    <w:p w:rsidR="00E47D17" w:rsidRPr="004B3FDD" w:rsidRDefault="00E47D17" w:rsidP="004B3FDD">
      <w:pPr>
        <w:tabs>
          <w:tab w:val="num" w:pos="1440"/>
        </w:tabs>
        <w:spacing w:line="360" w:lineRule="auto"/>
        <w:ind w:left="630" w:hanging="63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FDD">
        <w:rPr>
          <w:rFonts w:ascii="Times New Roman" w:eastAsia="Calibri" w:hAnsi="Times New Roman" w:cs="Times New Roman"/>
          <w:b/>
          <w:caps/>
          <w:color w:val="231F20"/>
          <w:sz w:val="20"/>
          <w:szCs w:val="20"/>
        </w:rPr>
        <w:t>Truscott,</w:t>
      </w:r>
      <w:r w:rsidR="004B3FDD" w:rsidRPr="004B3FDD">
        <w:rPr>
          <w:rFonts w:ascii="Times New Roman" w:eastAsia="Calibri" w:hAnsi="Times New Roman" w:cs="Times New Roman"/>
          <w:b/>
          <w:caps/>
          <w:color w:val="231F20"/>
          <w:sz w:val="20"/>
          <w:szCs w:val="20"/>
        </w:rPr>
        <w:t xml:space="preserve"> M</w:t>
      </w:r>
      <w:r w:rsidR="004B3FDD" w:rsidRPr="004B3FDD">
        <w:rPr>
          <w:rFonts w:ascii="Times New Roman" w:eastAsia="Calibri" w:hAnsi="Times New Roman" w:cs="Times New Roman"/>
          <w:caps/>
          <w:color w:val="231F20"/>
          <w:sz w:val="20"/>
          <w:szCs w:val="20"/>
        </w:rPr>
        <w:t xml:space="preserve">., </w:t>
      </w:r>
      <w:r w:rsidRPr="004B3FDD">
        <w:rPr>
          <w:rFonts w:ascii="Times New Roman" w:eastAsia="Calibri" w:hAnsi="Times New Roman" w:cs="Times New Roman"/>
          <w:caps/>
          <w:color w:val="231F20"/>
          <w:sz w:val="20"/>
          <w:szCs w:val="20"/>
        </w:rPr>
        <w:t>Booysen</w:t>
      </w:r>
      <w:r w:rsidR="004B3FDD" w:rsidRPr="004B3FDD">
        <w:rPr>
          <w:rFonts w:ascii="Times New Roman" w:eastAsia="Calibri" w:hAnsi="Times New Roman" w:cs="Times New Roman"/>
          <w:caps/>
          <w:color w:val="231F20"/>
          <w:sz w:val="20"/>
          <w:szCs w:val="20"/>
        </w:rPr>
        <w:t>, G.J</w:t>
      </w:r>
      <w:r w:rsidR="004B3FDD" w:rsidRPr="004B3FDD">
        <w:rPr>
          <w:rFonts w:ascii="Times New Roman" w:eastAsia="Calibri" w:hAnsi="Times New Roman" w:cs="Times New Roman"/>
          <w:color w:val="231F20"/>
          <w:sz w:val="20"/>
          <w:szCs w:val="20"/>
        </w:rPr>
        <w:t>.</w:t>
      </w:r>
      <w:r w:rsidRPr="004B3FDD">
        <w:rPr>
          <w:rFonts w:ascii="Times New Roman" w:eastAsia="Calibri" w:hAnsi="Times New Roman" w:cs="Times New Roman"/>
          <w:color w:val="231F20"/>
          <w:sz w:val="20"/>
          <w:szCs w:val="20"/>
        </w:rPr>
        <w:t xml:space="preserve"> and </w:t>
      </w:r>
      <w:r w:rsidRPr="004B3FDD">
        <w:rPr>
          <w:rFonts w:ascii="Times New Roman" w:eastAsia="Calibri" w:hAnsi="Times New Roman" w:cs="Times New Roman"/>
          <w:caps/>
          <w:color w:val="231F20"/>
          <w:sz w:val="20"/>
          <w:szCs w:val="20"/>
        </w:rPr>
        <w:t>De Beer</w:t>
      </w:r>
      <w:r w:rsidR="004B3FDD" w:rsidRPr="004B3FDD">
        <w:rPr>
          <w:rFonts w:ascii="Times New Roman" w:eastAsia="Calibri" w:hAnsi="Times New Roman" w:cs="Times New Roman"/>
          <w:caps/>
          <w:color w:val="231F20"/>
          <w:sz w:val="20"/>
          <w:szCs w:val="20"/>
        </w:rPr>
        <w:t>. D.J</w:t>
      </w:r>
      <w:r w:rsidR="004B3FDD" w:rsidRPr="004B3FDD">
        <w:rPr>
          <w:rFonts w:ascii="Times New Roman" w:eastAsia="Calibri" w:hAnsi="Times New Roman" w:cs="Times New Roman"/>
          <w:color w:val="231F20"/>
          <w:sz w:val="20"/>
          <w:szCs w:val="20"/>
        </w:rPr>
        <w:t>.</w:t>
      </w:r>
      <w:r w:rsidRPr="004B3F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2009. </w:t>
      </w:r>
      <w:r w:rsidRPr="004B3FDD">
        <w:rPr>
          <w:rFonts w:ascii="Times New Roman" w:eastAsia="Calibri" w:hAnsi="Times New Roman" w:cs="Times New Roman"/>
          <w:color w:val="231F20"/>
          <w:sz w:val="20"/>
          <w:szCs w:val="20"/>
        </w:rPr>
        <w:t xml:space="preserve">Rapid Prototyping and Manufacturing in Medical Product Development. </w:t>
      </w:r>
      <w:r w:rsidR="004B3FDD" w:rsidRPr="004B3FDD">
        <w:rPr>
          <w:rFonts w:ascii="Times New Roman" w:eastAsia="Calibri" w:hAnsi="Times New Roman" w:cs="Times New Roman"/>
          <w:i/>
          <w:sz w:val="20"/>
          <w:szCs w:val="20"/>
        </w:rPr>
        <w:t>Interim</w:t>
      </w:r>
      <w:r w:rsidR="004B3FDD" w:rsidRPr="004B3FDD">
        <w:rPr>
          <w:rFonts w:ascii="Times New Roman" w:eastAsia="Calibri" w:hAnsi="Times New Roman" w:cs="Times New Roman"/>
          <w:sz w:val="20"/>
          <w:szCs w:val="20"/>
        </w:rPr>
        <w:t xml:space="preserve"> 8(</w:t>
      </w:r>
      <w:r w:rsidRPr="004B3FDD">
        <w:rPr>
          <w:rFonts w:ascii="Times New Roman" w:eastAsia="Calibri" w:hAnsi="Times New Roman" w:cs="Times New Roman"/>
          <w:sz w:val="20"/>
          <w:szCs w:val="20"/>
        </w:rPr>
        <w:t>2</w:t>
      </w:r>
      <w:r w:rsidR="004B3FDD" w:rsidRPr="004B3FDD">
        <w:rPr>
          <w:rFonts w:ascii="Times New Roman" w:eastAsia="Calibri" w:hAnsi="Times New Roman" w:cs="Times New Roman"/>
          <w:sz w:val="20"/>
          <w:szCs w:val="20"/>
        </w:rPr>
        <w:t>)</w:t>
      </w:r>
      <w:r w:rsidRPr="004B3FDD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366240" w:rsidRPr="00ED030E" w:rsidRDefault="00366240" w:rsidP="004B3FDD">
      <w:pPr>
        <w:pStyle w:val="NormalWeb"/>
        <w:ind w:left="630" w:hanging="630"/>
        <w:jc w:val="both"/>
        <w:rPr>
          <w:color w:val="000000"/>
          <w:sz w:val="20"/>
          <w:szCs w:val="20"/>
        </w:rPr>
      </w:pPr>
      <w:r w:rsidRPr="00ED030E">
        <w:rPr>
          <w:b/>
          <w:caps/>
          <w:sz w:val="20"/>
          <w:szCs w:val="20"/>
        </w:rPr>
        <w:t>Truscott, M.,</w:t>
      </w:r>
      <w:r w:rsidRPr="00ED030E">
        <w:rPr>
          <w:caps/>
          <w:sz w:val="20"/>
          <w:szCs w:val="20"/>
        </w:rPr>
        <w:t xml:space="preserve"> Janse van Vuuren, M., Booysen, G</w:t>
      </w:r>
      <w:r w:rsidRPr="00ED030E">
        <w:rPr>
          <w:sz w:val="20"/>
          <w:szCs w:val="20"/>
        </w:rPr>
        <w:t xml:space="preserve"> and </w:t>
      </w:r>
      <w:r w:rsidRPr="00ED030E">
        <w:rPr>
          <w:caps/>
          <w:sz w:val="20"/>
          <w:szCs w:val="20"/>
        </w:rPr>
        <w:t>De Beer,</w:t>
      </w:r>
      <w:r w:rsidR="00CF2F07" w:rsidRPr="00ED030E">
        <w:rPr>
          <w:sz w:val="20"/>
          <w:szCs w:val="20"/>
        </w:rPr>
        <w:t xml:space="preserve"> </w:t>
      </w:r>
      <w:proofErr w:type="gramStart"/>
      <w:r w:rsidR="00CF2F07" w:rsidRPr="00ED030E">
        <w:rPr>
          <w:sz w:val="20"/>
          <w:szCs w:val="20"/>
        </w:rPr>
        <w:t>D.J..</w:t>
      </w:r>
      <w:proofErr w:type="gramEnd"/>
      <w:r w:rsidR="00CF2F07" w:rsidRPr="00ED030E">
        <w:rPr>
          <w:sz w:val="20"/>
          <w:szCs w:val="20"/>
        </w:rPr>
        <w:t xml:space="preserve"> 2008</w:t>
      </w:r>
      <w:r w:rsidRPr="00ED030E">
        <w:rPr>
          <w:sz w:val="20"/>
          <w:szCs w:val="20"/>
        </w:rPr>
        <w:t xml:space="preserve">. Customised patient implants: future lifeline of the medical industry, </w:t>
      </w:r>
      <w:r w:rsidRPr="00ED030E">
        <w:rPr>
          <w:i/>
          <w:sz w:val="20"/>
          <w:szCs w:val="20"/>
        </w:rPr>
        <w:t>Interim</w:t>
      </w:r>
      <w:r w:rsidRPr="00ED030E">
        <w:rPr>
          <w:sz w:val="20"/>
          <w:szCs w:val="20"/>
        </w:rPr>
        <w:t xml:space="preserve">, </w:t>
      </w:r>
      <w:r w:rsidR="00CF2F07" w:rsidRPr="00ED030E">
        <w:rPr>
          <w:sz w:val="20"/>
          <w:szCs w:val="20"/>
        </w:rPr>
        <w:t>7(</w:t>
      </w:r>
      <w:r w:rsidRPr="00ED030E">
        <w:rPr>
          <w:sz w:val="20"/>
          <w:szCs w:val="20"/>
        </w:rPr>
        <w:t>1</w:t>
      </w:r>
      <w:r w:rsidR="00CF2F07" w:rsidRPr="00ED030E">
        <w:rPr>
          <w:sz w:val="20"/>
          <w:szCs w:val="20"/>
        </w:rPr>
        <w:t>)</w:t>
      </w:r>
      <w:r w:rsidRPr="00ED030E">
        <w:rPr>
          <w:sz w:val="20"/>
          <w:szCs w:val="20"/>
        </w:rPr>
        <w:t>, pp 100-108</w:t>
      </w:r>
    </w:p>
    <w:p w:rsidR="00366240" w:rsidRPr="00ED030E" w:rsidRDefault="00366240" w:rsidP="004B3FDD">
      <w:pPr>
        <w:pStyle w:val="NormalWeb"/>
        <w:ind w:left="630" w:hanging="630"/>
        <w:jc w:val="both"/>
        <w:rPr>
          <w:color w:val="000000"/>
          <w:sz w:val="20"/>
          <w:szCs w:val="20"/>
        </w:rPr>
      </w:pPr>
      <w:r w:rsidRPr="00ED030E">
        <w:rPr>
          <w:b/>
          <w:caps/>
          <w:sz w:val="20"/>
          <w:szCs w:val="20"/>
        </w:rPr>
        <w:t>Truscott, M</w:t>
      </w:r>
      <w:r w:rsidRPr="00ED030E">
        <w:rPr>
          <w:caps/>
          <w:sz w:val="20"/>
          <w:szCs w:val="20"/>
        </w:rPr>
        <w:t>, De Beer, DJ, Vicatos, G, Hosking, K, Barnard, LJ, Booysen G</w:t>
      </w:r>
      <w:r w:rsidRPr="00ED030E">
        <w:rPr>
          <w:sz w:val="20"/>
          <w:szCs w:val="20"/>
        </w:rPr>
        <w:t xml:space="preserve"> and </w:t>
      </w:r>
      <w:r w:rsidRPr="00ED030E">
        <w:rPr>
          <w:caps/>
          <w:sz w:val="20"/>
          <w:szCs w:val="20"/>
        </w:rPr>
        <w:t>Campbell, RI.</w:t>
      </w:r>
      <w:r w:rsidRPr="00ED030E">
        <w:rPr>
          <w:sz w:val="20"/>
          <w:szCs w:val="20"/>
        </w:rPr>
        <w:t xml:space="preserve"> </w:t>
      </w:r>
      <w:r w:rsidR="00CF2F07" w:rsidRPr="00ED030E">
        <w:rPr>
          <w:sz w:val="20"/>
          <w:szCs w:val="20"/>
        </w:rPr>
        <w:t xml:space="preserve">2007. </w:t>
      </w:r>
      <w:r w:rsidRPr="00ED030E">
        <w:rPr>
          <w:sz w:val="20"/>
          <w:szCs w:val="20"/>
        </w:rPr>
        <w:t xml:space="preserve">Using RP to promote collaborative design of customised medical implants. </w:t>
      </w:r>
      <w:r w:rsidRPr="00ED030E">
        <w:rPr>
          <w:i/>
          <w:sz w:val="20"/>
          <w:szCs w:val="20"/>
        </w:rPr>
        <w:t>Rapid Prototyping Journal,</w:t>
      </w:r>
      <w:r w:rsidRPr="00ED030E">
        <w:rPr>
          <w:sz w:val="20"/>
          <w:szCs w:val="20"/>
        </w:rPr>
        <w:t xml:space="preserve"> 13(2), </w:t>
      </w:r>
      <w:r w:rsidR="00CF2F07" w:rsidRPr="00ED030E">
        <w:rPr>
          <w:sz w:val="20"/>
          <w:szCs w:val="20"/>
        </w:rPr>
        <w:t>pp</w:t>
      </w:r>
      <w:r w:rsidRPr="00ED030E">
        <w:rPr>
          <w:sz w:val="20"/>
          <w:szCs w:val="20"/>
        </w:rPr>
        <w:t>107-114.</w:t>
      </w:r>
    </w:p>
    <w:p w:rsidR="00366240" w:rsidRPr="00ED030E" w:rsidRDefault="00366240" w:rsidP="004B3FDD">
      <w:pPr>
        <w:pStyle w:val="NormalWeb"/>
        <w:ind w:left="630" w:hanging="630"/>
        <w:jc w:val="both"/>
        <w:rPr>
          <w:color w:val="000000"/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 xml:space="preserve">Agrawal, S, Antunes, JPC, Theron, E, </w:t>
      </w:r>
      <w:r w:rsidRPr="00ED030E">
        <w:rPr>
          <w:b/>
          <w:caps/>
          <w:color w:val="000000"/>
          <w:sz w:val="20"/>
          <w:szCs w:val="20"/>
        </w:rPr>
        <w:t>Truscott, M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caps/>
          <w:color w:val="000000"/>
          <w:sz w:val="20"/>
          <w:szCs w:val="20"/>
        </w:rPr>
        <w:t>De Beer, DJ</w:t>
      </w:r>
      <w:r w:rsidRPr="00ED030E">
        <w:rPr>
          <w:color w:val="000000"/>
          <w:sz w:val="20"/>
          <w:szCs w:val="20"/>
        </w:rPr>
        <w:t xml:space="preserve">. 2006. Physical </w:t>
      </w:r>
      <w:proofErr w:type="spellStart"/>
      <w:r w:rsidRPr="00ED030E">
        <w:rPr>
          <w:color w:val="000000"/>
          <w:sz w:val="20"/>
          <w:szCs w:val="20"/>
        </w:rPr>
        <w:t>Modeling</w:t>
      </w:r>
      <w:proofErr w:type="spellEnd"/>
      <w:r w:rsidRPr="00ED030E">
        <w:rPr>
          <w:color w:val="000000"/>
          <w:sz w:val="20"/>
          <w:szCs w:val="20"/>
        </w:rPr>
        <w:t xml:space="preserve"> of Catchment Area by Rapid Prototyping using GIS data. </w:t>
      </w:r>
      <w:r w:rsidRPr="00ED030E">
        <w:rPr>
          <w:i/>
          <w:color w:val="000000"/>
          <w:sz w:val="20"/>
          <w:szCs w:val="20"/>
        </w:rPr>
        <w:t>Rapid Prototyping Journal,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 xml:space="preserve">12(2), </w:t>
      </w:r>
      <w:r w:rsidRPr="00ED030E">
        <w:rPr>
          <w:color w:val="000000"/>
          <w:sz w:val="20"/>
          <w:szCs w:val="20"/>
        </w:rPr>
        <w:t>78-85</w:t>
      </w:r>
    </w:p>
    <w:p w:rsidR="00366240" w:rsidRPr="00ED030E" w:rsidRDefault="00366240" w:rsidP="004B3FDD">
      <w:pPr>
        <w:pStyle w:val="NormalWeb"/>
        <w:ind w:left="630" w:hanging="630"/>
        <w:jc w:val="both"/>
        <w:rPr>
          <w:color w:val="000000"/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lastRenderedPageBreak/>
        <w:t xml:space="preserve">Booysen, GJ, Barnard, LJ, </w:t>
      </w:r>
      <w:r w:rsidRPr="00ED030E">
        <w:rPr>
          <w:b/>
          <w:caps/>
          <w:color w:val="000000"/>
          <w:sz w:val="20"/>
          <w:szCs w:val="20"/>
        </w:rPr>
        <w:t>Truscott, M</w:t>
      </w:r>
      <w:r w:rsidRPr="00ED030E">
        <w:rPr>
          <w:caps/>
          <w:color w:val="000000"/>
          <w:sz w:val="20"/>
          <w:szCs w:val="20"/>
        </w:rPr>
        <w:t xml:space="preserve"> </w:t>
      </w:r>
      <w:r w:rsidRPr="00ED030E">
        <w:rPr>
          <w:color w:val="000000"/>
          <w:sz w:val="20"/>
          <w:szCs w:val="20"/>
        </w:rPr>
        <w:t xml:space="preserve">and </w:t>
      </w:r>
      <w:r w:rsidRPr="00ED030E">
        <w:rPr>
          <w:caps/>
          <w:color w:val="000000"/>
          <w:sz w:val="20"/>
          <w:szCs w:val="20"/>
        </w:rPr>
        <w:t>de Beer, DJ.</w:t>
      </w:r>
      <w:r w:rsidRPr="00ED030E">
        <w:rPr>
          <w:color w:val="000000"/>
          <w:sz w:val="20"/>
          <w:szCs w:val="20"/>
        </w:rPr>
        <w:t xml:space="preserve"> Anaesthetic Mouthpiece Development through QFD and Customer Interaction with Functional Prototypes. 2006. </w:t>
      </w:r>
      <w:r w:rsidRPr="00ED030E">
        <w:rPr>
          <w:i/>
          <w:color w:val="000000"/>
          <w:sz w:val="20"/>
          <w:szCs w:val="20"/>
        </w:rPr>
        <w:t>Rapid Prototyping Journa</w:t>
      </w:r>
      <w:r w:rsidR="00860A74" w:rsidRPr="00ED030E">
        <w:rPr>
          <w:i/>
          <w:color w:val="000000"/>
          <w:sz w:val="20"/>
          <w:szCs w:val="20"/>
        </w:rPr>
        <w:t>l</w:t>
      </w:r>
      <w:r w:rsidRPr="00ED030E">
        <w:rPr>
          <w:color w:val="000000"/>
          <w:sz w:val="20"/>
          <w:szCs w:val="20"/>
        </w:rPr>
        <w:t xml:space="preserve"> 12(4), 189-197</w:t>
      </w:r>
    </w:p>
    <w:p w:rsidR="00366240" w:rsidRPr="00ED030E" w:rsidRDefault="00366240" w:rsidP="004B3FDD">
      <w:pPr>
        <w:pStyle w:val="NormalWeb"/>
        <w:ind w:left="630" w:hanging="630"/>
        <w:jc w:val="both"/>
        <w:rPr>
          <w:color w:val="000000"/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 xml:space="preserve">De Beer, </w:t>
      </w:r>
      <w:proofErr w:type="gramStart"/>
      <w:r w:rsidRPr="00ED030E">
        <w:rPr>
          <w:caps/>
          <w:color w:val="000000"/>
          <w:sz w:val="20"/>
          <w:szCs w:val="20"/>
        </w:rPr>
        <w:t>DJ.,</w:t>
      </w:r>
      <w:proofErr w:type="gramEnd"/>
      <w:r w:rsidRPr="00ED030E">
        <w:rPr>
          <w:caps/>
          <w:color w:val="000000"/>
          <w:sz w:val="20"/>
          <w:szCs w:val="20"/>
        </w:rPr>
        <w:t xml:space="preserve"> </w:t>
      </w:r>
      <w:r w:rsidRPr="00ED030E">
        <w:rPr>
          <w:b/>
          <w:caps/>
          <w:color w:val="000000"/>
          <w:sz w:val="20"/>
          <w:szCs w:val="20"/>
        </w:rPr>
        <w:t>Truscott, M</w:t>
      </w:r>
      <w:r w:rsidRPr="00ED030E">
        <w:rPr>
          <w:caps/>
          <w:color w:val="000000"/>
          <w:sz w:val="20"/>
          <w:szCs w:val="20"/>
        </w:rPr>
        <w:t>, Booysen, GJ, Barnard, LJ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caps/>
          <w:color w:val="000000"/>
          <w:sz w:val="20"/>
          <w:szCs w:val="20"/>
        </w:rPr>
        <w:t>van der Walt, JG.</w:t>
      </w:r>
      <w:r w:rsidR="00860A74" w:rsidRPr="00ED030E">
        <w:rPr>
          <w:color w:val="000000"/>
          <w:sz w:val="20"/>
          <w:szCs w:val="20"/>
        </w:rPr>
        <w:t xml:space="preserve"> 2005. </w:t>
      </w:r>
      <w:r w:rsidRPr="00ED030E">
        <w:rPr>
          <w:color w:val="000000"/>
          <w:sz w:val="20"/>
          <w:szCs w:val="20"/>
        </w:rPr>
        <w:t xml:space="preserve">Rapid Manufacturing of Patient-specific Shielding Masks, using RP in parallel with Metal Spraying., </w:t>
      </w:r>
      <w:r w:rsidRPr="00ED030E">
        <w:rPr>
          <w:i/>
          <w:color w:val="000000"/>
          <w:sz w:val="20"/>
          <w:szCs w:val="20"/>
        </w:rPr>
        <w:t>Rapid Prototyping Journal</w:t>
      </w:r>
      <w:r w:rsidRPr="00ED030E">
        <w:rPr>
          <w:color w:val="000000"/>
          <w:sz w:val="20"/>
          <w:szCs w:val="20"/>
        </w:rPr>
        <w:t xml:space="preserve"> 11(5), </w:t>
      </w:r>
      <w:r w:rsidR="00860A74" w:rsidRPr="00ED030E">
        <w:rPr>
          <w:color w:val="000000"/>
          <w:sz w:val="20"/>
          <w:szCs w:val="20"/>
        </w:rPr>
        <w:t>pp</w:t>
      </w:r>
      <w:r w:rsidRPr="00ED030E">
        <w:rPr>
          <w:color w:val="000000"/>
          <w:sz w:val="20"/>
          <w:szCs w:val="20"/>
        </w:rPr>
        <w:t>298-303</w:t>
      </w:r>
    </w:p>
    <w:p w:rsidR="00366240" w:rsidRPr="00ED030E" w:rsidRDefault="00366240" w:rsidP="004B3FDD">
      <w:pPr>
        <w:pStyle w:val="NormalWeb"/>
        <w:ind w:left="630" w:hanging="630"/>
        <w:jc w:val="both"/>
        <w:rPr>
          <w:color w:val="000000"/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 xml:space="preserve">De Beer, DJ, Booysen, GJ; Barnard, LJ; </w:t>
      </w:r>
      <w:r w:rsidR="00860A74" w:rsidRPr="00ED030E">
        <w:rPr>
          <w:color w:val="000000"/>
          <w:sz w:val="20"/>
          <w:szCs w:val="20"/>
        </w:rPr>
        <w:t>and</w:t>
      </w:r>
      <w:r w:rsidR="00860A74" w:rsidRPr="00ED030E">
        <w:rPr>
          <w:caps/>
          <w:color w:val="000000"/>
          <w:sz w:val="20"/>
          <w:szCs w:val="20"/>
        </w:rPr>
        <w:t xml:space="preserve"> </w:t>
      </w:r>
      <w:r w:rsidRPr="00ED030E">
        <w:rPr>
          <w:b/>
          <w:caps/>
          <w:color w:val="000000"/>
          <w:sz w:val="20"/>
          <w:szCs w:val="20"/>
        </w:rPr>
        <w:t>Truscott, M</w:t>
      </w:r>
      <w:r w:rsidRPr="00ED030E">
        <w:rPr>
          <w:caps/>
          <w:color w:val="000000"/>
          <w:sz w:val="20"/>
          <w:szCs w:val="20"/>
        </w:rPr>
        <w:t>.</w:t>
      </w:r>
      <w:r w:rsidRPr="00ED030E">
        <w:rPr>
          <w:color w:val="000000"/>
          <w:sz w:val="20"/>
          <w:szCs w:val="20"/>
        </w:rPr>
        <w:t xml:space="preserve"> </w:t>
      </w:r>
      <w:r w:rsidR="00860A74" w:rsidRPr="00ED030E">
        <w:rPr>
          <w:color w:val="000000"/>
          <w:sz w:val="20"/>
          <w:szCs w:val="20"/>
        </w:rPr>
        <w:t xml:space="preserve">2005. </w:t>
      </w:r>
      <w:r w:rsidRPr="00ED030E">
        <w:rPr>
          <w:color w:val="000000"/>
          <w:sz w:val="20"/>
          <w:szCs w:val="20"/>
        </w:rPr>
        <w:t xml:space="preserve">Rapid Tooling in support of accelerated new product development. </w:t>
      </w:r>
      <w:r w:rsidRPr="00ED030E">
        <w:rPr>
          <w:i/>
          <w:color w:val="000000"/>
          <w:sz w:val="20"/>
          <w:szCs w:val="20"/>
        </w:rPr>
        <w:t>Assembly Automation Journal</w:t>
      </w:r>
      <w:r w:rsidRPr="00ED030E">
        <w:rPr>
          <w:color w:val="000000"/>
          <w:sz w:val="20"/>
          <w:szCs w:val="20"/>
        </w:rPr>
        <w:t xml:space="preserve"> 25(4), 306-308</w:t>
      </w:r>
    </w:p>
    <w:p w:rsidR="00366240" w:rsidRPr="00ED030E" w:rsidRDefault="00366240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>Agrawal, S, Dhande, SG, Deb, K, De Beer, DJ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b/>
          <w:caps/>
          <w:color w:val="000000"/>
          <w:sz w:val="20"/>
          <w:szCs w:val="20"/>
        </w:rPr>
        <w:t>Truscott, M</w:t>
      </w:r>
      <w:r w:rsidRPr="00ED030E">
        <w:rPr>
          <w:caps/>
          <w:color w:val="000000"/>
          <w:sz w:val="20"/>
          <w:szCs w:val="20"/>
        </w:rPr>
        <w:t>.</w:t>
      </w:r>
      <w:r w:rsidRPr="00ED030E">
        <w:rPr>
          <w:color w:val="000000"/>
          <w:sz w:val="20"/>
          <w:szCs w:val="20"/>
        </w:rPr>
        <w:t xml:space="preserve"> </w:t>
      </w:r>
      <w:r w:rsidR="00860A74" w:rsidRPr="00ED030E">
        <w:rPr>
          <w:color w:val="000000"/>
          <w:sz w:val="20"/>
          <w:szCs w:val="20"/>
        </w:rPr>
        <w:t xml:space="preserve">2005. </w:t>
      </w:r>
      <w:r w:rsidRPr="00ED030E">
        <w:rPr>
          <w:color w:val="000000"/>
          <w:sz w:val="20"/>
          <w:szCs w:val="20"/>
        </w:rPr>
        <w:t xml:space="preserve">Synthesis of mechanical error in rapid prototyping processes using stochastic approach. 2005. </w:t>
      </w:r>
      <w:r w:rsidRPr="00ED030E">
        <w:rPr>
          <w:i/>
          <w:color w:val="000000"/>
          <w:sz w:val="20"/>
          <w:szCs w:val="20"/>
        </w:rPr>
        <w:t>Journal for New Generation Sciences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 xml:space="preserve">3(1), </w:t>
      </w:r>
      <w:r w:rsidR="00860A74" w:rsidRPr="00ED030E">
        <w:rPr>
          <w:sz w:val="20"/>
          <w:szCs w:val="20"/>
        </w:rPr>
        <w:t>pp</w:t>
      </w:r>
      <w:r w:rsidRPr="00ED030E">
        <w:rPr>
          <w:sz w:val="20"/>
          <w:szCs w:val="20"/>
        </w:rPr>
        <w:t>1-19</w:t>
      </w:r>
    </w:p>
    <w:p w:rsidR="00366240" w:rsidRPr="00ED030E" w:rsidRDefault="00366240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b/>
          <w:caps/>
          <w:color w:val="000000"/>
          <w:sz w:val="20"/>
          <w:szCs w:val="20"/>
        </w:rPr>
        <w:t>Truscott, M,</w:t>
      </w:r>
      <w:r w:rsidRPr="00ED030E">
        <w:rPr>
          <w:caps/>
          <w:color w:val="000000"/>
          <w:sz w:val="20"/>
          <w:szCs w:val="20"/>
        </w:rPr>
        <w:t xml:space="preserve"> De Beer, DJ, Barnard, LJ </w:t>
      </w:r>
      <w:r w:rsidRPr="00ED030E">
        <w:rPr>
          <w:color w:val="000000"/>
          <w:sz w:val="20"/>
          <w:szCs w:val="20"/>
        </w:rPr>
        <w:t xml:space="preserve">and </w:t>
      </w:r>
      <w:r w:rsidRPr="00ED030E">
        <w:rPr>
          <w:caps/>
          <w:color w:val="000000"/>
          <w:sz w:val="20"/>
          <w:szCs w:val="20"/>
        </w:rPr>
        <w:t>Booysen, GJ</w:t>
      </w:r>
      <w:r w:rsidRPr="00ED030E">
        <w:rPr>
          <w:color w:val="000000"/>
          <w:sz w:val="20"/>
          <w:szCs w:val="20"/>
        </w:rPr>
        <w:t xml:space="preserve">. </w:t>
      </w:r>
      <w:r w:rsidR="00860A74" w:rsidRPr="00ED030E">
        <w:rPr>
          <w:color w:val="000000"/>
          <w:sz w:val="20"/>
          <w:szCs w:val="20"/>
        </w:rPr>
        <w:t xml:space="preserve">2005. </w:t>
      </w:r>
      <w:r w:rsidRPr="00ED030E">
        <w:rPr>
          <w:color w:val="000000"/>
          <w:sz w:val="20"/>
          <w:szCs w:val="20"/>
        </w:rPr>
        <w:t>Rapid prototyping techniques in the Medical Sector</w:t>
      </w:r>
      <w:r w:rsidR="00860A74" w:rsidRPr="00ED030E">
        <w:rPr>
          <w:color w:val="000000"/>
          <w:sz w:val="20"/>
          <w:szCs w:val="20"/>
        </w:rPr>
        <w:t xml:space="preserve">. </w:t>
      </w:r>
      <w:r w:rsidRPr="00ED030E">
        <w:rPr>
          <w:i/>
          <w:color w:val="000000"/>
          <w:sz w:val="20"/>
          <w:szCs w:val="20"/>
        </w:rPr>
        <w:t>Journal for New Generation Sciences</w:t>
      </w:r>
      <w:r w:rsidRPr="00ED030E">
        <w:rPr>
          <w:color w:val="000000"/>
          <w:sz w:val="20"/>
          <w:szCs w:val="20"/>
        </w:rPr>
        <w:t xml:space="preserve">, 3(1), </w:t>
      </w:r>
      <w:r w:rsidR="00860A74" w:rsidRPr="00ED030E">
        <w:rPr>
          <w:color w:val="000000"/>
          <w:sz w:val="20"/>
          <w:szCs w:val="20"/>
        </w:rPr>
        <w:t>pp</w:t>
      </w:r>
      <w:r w:rsidRPr="00ED030E">
        <w:rPr>
          <w:sz w:val="20"/>
          <w:szCs w:val="20"/>
        </w:rPr>
        <w:t>148-159</w:t>
      </w:r>
    </w:p>
    <w:p w:rsidR="00366240" w:rsidRPr="00ED030E" w:rsidRDefault="00366240" w:rsidP="004B3FDD">
      <w:pPr>
        <w:pStyle w:val="NormalWeb"/>
        <w:ind w:left="630" w:hanging="630"/>
        <w:jc w:val="both"/>
        <w:rPr>
          <w:color w:val="000000"/>
          <w:sz w:val="20"/>
          <w:szCs w:val="20"/>
        </w:rPr>
      </w:pPr>
      <w:r w:rsidRPr="00ED030E">
        <w:rPr>
          <w:b/>
          <w:caps/>
          <w:color w:val="000000"/>
          <w:sz w:val="20"/>
          <w:szCs w:val="20"/>
        </w:rPr>
        <w:t>Truscott, M,</w:t>
      </w:r>
      <w:r w:rsidRPr="00ED030E">
        <w:rPr>
          <w:caps/>
          <w:color w:val="000000"/>
          <w:sz w:val="20"/>
          <w:szCs w:val="20"/>
        </w:rPr>
        <w:t xml:space="preserve"> De Beer, DJ, Booysen, GJ </w:t>
      </w:r>
      <w:r w:rsidRPr="00ED030E">
        <w:rPr>
          <w:color w:val="000000"/>
          <w:sz w:val="20"/>
          <w:szCs w:val="20"/>
        </w:rPr>
        <w:t xml:space="preserve">and </w:t>
      </w:r>
      <w:r w:rsidRPr="00ED030E">
        <w:rPr>
          <w:caps/>
          <w:color w:val="000000"/>
          <w:sz w:val="20"/>
          <w:szCs w:val="20"/>
        </w:rPr>
        <w:t>Barnard, LJ</w:t>
      </w:r>
      <w:r w:rsidR="00860A74" w:rsidRPr="00ED030E">
        <w:rPr>
          <w:color w:val="000000"/>
          <w:sz w:val="20"/>
          <w:szCs w:val="20"/>
        </w:rPr>
        <w:t xml:space="preserve">.2005. </w:t>
      </w:r>
      <w:r w:rsidRPr="00ED030E">
        <w:rPr>
          <w:color w:val="000000"/>
          <w:sz w:val="20"/>
          <w:szCs w:val="20"/>
        </w:rPr>
        <w:t>Reverse Engineering of Femur Bone.</w:t>
      </w:r>
      <w:r w:rsidR="00860A74" w:rsidRPr="00ED030E">
        <w:rPr>
          <w:color w:val="000000"/>
          <w:sz w:val="20"/>
          <w:szCs w:val="20"/>
        </w:rPr>
        <w:t xml:space="preserve"> </w:t>
      </w:r>
      <w:r w:rsidRPr="00ED030E">
        <w:rPr>
          <w:i/>
          <w:color w:val="000000"/>
          <w:sz w:val="20"/>
          <w:szCs w:val="20"/>
        </w:rPr>
        <w:t>Interim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>4(1), 143-148</w:t>
      </w:r>
    </w:p>
    <w:p w:rsidR="00410BA7" w:rsidRPr="00ED030E" w:rsidRDefault="00410BA7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 xml:space="preserve">Lategan, LOK, Hay, D, Hotzhausen, S, </w:t>
      </w:r>
      <w:r w:rsidRPr="00ED030E">
        <w:rPr>
          <w:b/>
          <w:caps/>
          <w:color w:val="000000"/>
          <w:sz w:val="20"/>
          <w:szCs w:val="20"/>
        </w:rPr>
        <w:t xml:space="preserve">Truscott, </w:t>
      </w:r>
      <w:proofErr w:type="gramStart"/>
      <w:r w:rsidRPr="00ED030E">
        <w:rPr>
          <w:b/>
          <w:caps/>
          <w:color w:val="000000"/>
          <w:sz w:val="20"/>
          <w:szCs w:val="20"/>
        </w:rPr>
        <w:t>M</w:t>
      </w:r>
      <w:proofErr w:type="gramEnd"/>
      <w:r w:rsidRPr="00ED030E">
        <w:rPr>
          <w:color w:val="000000"/>
          <w:sz w:val="20"/>
          <w:szCs w:val="20"/>
        </w:rPr>
        <w:t xml:space="preserve"> &amp; </w:t>
      </w:r>
      <w:proofErr w:type="spellStart"/>
      <w:r w:rsidRPr="00ED030E">
        <w:rPr>
          <w:color w:val="000000"/>
          <w:sz w:val="20"/>
          <w:szCs w:val="20"/>
        </w:rPr>
        <w:t>Vermeulen</w:t>
      </w:r>
      <w:proofErr w:type="spellEnd"/>
      <w:r w:rsidRPr="00ED030E">
        <w:rPr>
          <w:color w:val="000000"/>
          <w:sz w:val="20"/>
          <w:szCs w:val="20"/>
        </w:rPr>
        <w:t xml:space="preserve">, W. 2005.  Examining Postgraduate Studies. In: Doing Research, Lategan, LOK &amp; </w:t>
      </w:r>
      <w:proofErr w:type="spellStart"/>
      <w:r w:rsidRPr="00ED030E">
        <w:rPr>
          <w:color w:val="000000"/>
          <w:sz w:val="20"/>
          <w:szCs w:val="20"/>
        </w:rPr>
        <w:t>Lues</w:t>
      </w:r>
      <w:proofErr w:type="spellEnd"/>
      <w:r w:rsidRPr="00ED030E">
        <w:rPr>
          <w:color w:val="000000"/>
          <w:sz w:val="20"/>
          <w:szCs w:val="20"/>
        </w:rPr>
        <w:t>, L (</w:t>
      </w:r>
      <w:proofErr w:type="spellStart"/>
      <w:proofErr w:type="gramStart"/>
      <w:r w:rsidRPr="00ED030E">
        <w:rPr>
          <w:color w:val="000000"/>
          <w:sz w:val="20"/>
          <w:szCs w:val="20"/>
        </w:rPr>
        <w:t>eds</w:t>
      </w:r>
      <w:proofErr w:type="spellEnd"/>
      <w:proofErr w:type="gramEnd"/>
      <w:r w:rsidRPr="00ED030E">
        <w:rPr>
          <w:color w:val="000000"/>
          <w:sz w:val="20"/>
          <w:szCs w:val="20"/>
        </w:rPr>
        <w:t xml:space="preserve">), Chapter 11, </w:t>
      </w:r>
      <w:proofErr w:type="spellStart"/>
      <w:r w:rsidRPr="00ED030E">
        <w:rPr>
          <w:color w:val="000000"/>
          <w:sz w:val="20"/>
          <w:szCs w:val="20"/>
        </w:rPr>
        <w:t>pp</w:t>
      </w:r>
      <w:proofErr w:type="spellEnd"/>
      <w:r w:rsidRPr="00ED030E">
        <w:rPr>
          <w:color w:val="000000"/>
          <w:sz w:val="20"/>
          <w:szCs w:val="20"/>
        </w:rPr>
        <w:t xml:space="preserve"> 83-87. </w:t>
      </w:r>
      <w:proofErr w:type="spellStart"/>
      <w:r w:rsidRPr="00ED030E">
        <w:rPr>
          <w:sz w:val="20"/>
          <w:szCs w:val="20"/>
        </w:rPr>
        <w:t>Tekskor</w:t>
      </w:r>
      <w:proofErr w:type="spellEnd"/>
      <w:r w:rsidRPr="00ED030E">
        <w:rPr>
          <w:sz w:val="20"/>
          <w:szCs w:val="20"/>
        </w:rPr>
        <w:t>, ISBN 0-620-33980-2</w:t>
      </w:r>
    </w:p>
    <w:p w:rsidR="00410BA7" w:rsidRPr="00ED030E" w:rsidRDefault="00410BA7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 xml:space="preserve">Lategan, LOK, Hay, D, Holtzhausen, S, </w:t>
      </w:r>
      <w:r w:rsidRPr="00ED030E">
        <w:rPr>
          <w:b/>
          <w:caps/>
          <w:color w:val="000000"/>
          <w:sz w:val="20"/>
          <w:szCs w:val="20"/>
        </w:rPr>
        <w:t>Truscott, M</w:t>
      </w:r>
      <w:r w:rsidR="00860A74" w:rsidRPr="00ED030E">
        <w:rPr>
          <w:color w:val="000000"/>
          <w:sz w:val="20"/>
          <w:szCs w:val="20"/>
        </w:rPr>
        <w:t xml:space="preserve"> and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caps/>
          <w:color w:val="000000"/>
          <w:sz w:val="20"/>
          <w:szCs w:val="20"/>
        </w:rPr>
        <w:t>Vermeulen, W.</w:t>
      </w:r>
      <w:r w:rsidRPr="00ED030E">
        <w:rPr>
          <w:color w:val="000000"/>
          <w:sz w:val="20"/>
          <w:szCs w:val="20"/>
        </w:rPr>
        <w:t xml:space="preserve"> 2005. "Building Minds"; Notes on Postgraduate Studies, Research and Development. In: Doing Research. Lategan, LOK &amp; </w:t>
      </w:r>
      <w:proofErr w:type="spellStart"/>
      <w:r w:rsidRPr="00ED030E">
        <w:rPr>
          <w:color w:val="000000"/>
          <w:sz w:val="20"/>
          <w:szCs w:val="20"/>
        </w:rPr>
        <w:t>Lues</w:t>
      </w:r>
      <w:proofErr w:type="spellEnd"/>
      <w:r w:rsidRPr="00ED030E">
        <w:rPr>
          <w:color w:val="000000"/>
          <w:sz w:val="20"/>
          <w:szCs w:val="20"/>
        </w:rPr>
        <w:t>, L (</w:t>
      </w:r>
      <w:proofErr w:type="spellStart"/>
      <w:proofErr w:type="gramStart"/>
      <w:r w:rsidRPr="00ED030E">
        <w:rPr>
          <w:color w:val="000000"/>
          <w:sz w:val="20"/>
          <w:szCs w:val="20"/>
        </w:rPr>
        <w:t>eds</w:t>
      </w:r>
      <w:proofErr w:type="spellEnd"/>
      <w:proofErr w:type="gramEnd"/>
      <w:r w:rsidRPr="00ED030E">
        <w:rPr>
          <w:color w:val="000000"/>
          <w:sz w:val="20"/>
          <w:szCs w:val="20"/>
        </w:rPr>
        <w:t xml:space="preserve">), Chapter 1, </w:t>
      </w:r>
      <w:proofErr w:type="spellStart"/>
      <w:r w:rsidRPr="00ED030E">
        <w:rPr>
          <w:color w:val="000000"/>
          <w:sz w:val="20"/>
          <w:szCs w:val="20"/>
        </w:rPr>
        <w:t>pp</w:t>
      </w:r>
      <w:proofErr w:type="spellEnd"/>
      <w:r w:rsidRPr="00ED030E">
        <w:rPr>
          <w:color w:val="000000"/>
          <w:sz w:val="20"/>
          <w:szCs w:val="20"/>
        </w:rPr>
        <w:t xml:space="preserve"> 1-10. </w:t>
      </w:r>
      <w:proofErr w:type="spellStart"/>
      <w:r w:rsidRPr="00ED030E">
        <w:rPr>
          <w:sz w:val="20"/>
          <w:szCs w:val="20"/>
        </w:rPr>
        <w:t>Tekskor</w:t>
      </w:r>
      <w:proofErr w:type="spellEnd"/>
      <w:r w:rsidRPr="00ED030E">
        <w:rPr>
          <w:sz w:val="20"/>
          <w:szCs w:val="20"/>
        </w:rPr>
        <w:t>, ISBN 0-620-33980-2</w:t>
      </w:r>
    </w:p>
    <w:p w:rsidR="00410BA7" w:rsidRPr="00ED030E" w:rsidRDefault="00410BA7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 xml:space="preserve">Lategan, LOK, Hay, D, Holtzhausen, S, </w:t>
      </w:r>
      <w:r w:rsidRPr="00ED030E">
        <w:rPr>
          <w:b/>
          <w:caps/>
          <w:color w:val="000000"/>
          <w:sz w:val="20"/>
          <w:szCs w:val="20"/>
        </w:rPr>
        <w:t>Truscott, M</w:t>
      </w:r>
      <w:r w:rsidR="00860A74" w:rsidRPr="00ED030E">
        <w:rPr>
          <w:color w:val="000000"/>
          <w:sz w:val="20"/>
          <w:szCs w:val="20"/>
        </w:rPr>
        <w:t xml:space="preserve"> and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caps/>
          <w:color w:val="000000"/>
          <w:sz w:val="20"/>
          <w:szCs w:val="20"/>
        </w:rPr>
        <w:t>Vermeulen, W</w:t>
      </w:r>
      <w:r w:rsidRPr="00ED030E">
        <w:rPr>
          <w:color w:val="000000"/>
          <w:sz w:val="20"/>
          <w:szCs w:val="20"/>
        </w:rPr>
        <w:t xml:space="preserve">. 2005. Quality Assurance Management of Postgraduate Studies. In: Doing Research, Lategan, LOK &amp; </w:t>
      </w:r>
      <w:proofErr w:type="spellStart"/>
      <w:r w:rsidRPr="00ED030E">
        <w:rPr>
          <w:color w:val="000000"/>
          <w:sz w:val="20"/>
          <w:szCs w:val="20"/>
        </w:rPr>
        <w:t>Lues</w:t>
      </w:r>
      <w:proofErr w:type="spellEnd"/>
      <w:r w:rsidRPr="00ED030E">
        <w:rPr>
          <w:color w:val="000000"/>
          <w:sz w:val="20"/>
          <w:szCs w:val="20"/>
        </w:rPr>
        <w:t>, L (</w:t>
      </w:r>
      <w:proofErr w:type="spellStart"/>
      <w:proofErr w:type="gramStart"/>
      <w:r w:rsidRPr="00ED030E">
        <w:rPr>
          <w:color w:val="000000"/>
          <w:sz w:val="20"/>
          <w:szCs w:val="20"/>
        </w:rPr>
        <w:t>eds</w:t>
      </w:r>
      <w:proofErr w:type="spellEnd"/>
      <w:proofErr w:type="gramEnd"/>
      <w:r w:rsidRPr="00ED030E">
        <w:rPr>
          <w:color w:val="000000"/>
          <w:sz w:val="20"/>
          <w:szCs w:val="20"/>
        </w:rPr>
        <w:t xml:space="preserve">), Chapter 7, </w:t>
      </w:r>
      <w:proofErr w:type="spellStart"/>
      <w:r w:rsidRPr="00ED030E">
        <w:rPr>
          <w:color w:val="000000"/>
          <w:sz w:val="20"/>
          <w:szCs w:val="20"/>
        </w:rPr>
        <w:t>pp</w:t>
      </w:r>
      <w:proofErr w:type="spellEnd"/>
      <w:r w:rsidRPr="00ED030E">
        <w:rPr>
          <w:color w:val="000000"/>
          <w:sz w:val="20"/>
          <w:szCs w:val="20"/>
        </w:rPr>
        <w:t xml:space="preserve"> 53-58. </w:t>
      </w:r>
      <w:proofErr w:type="spellStart"/>
      <w:r w:rsidRPr="00ED030E">
        <w:rPr>
          <w:sz w:val="20"/>
          <w:szCs w:val="20"/>
        </w:rPr>
        <w:t>Tekskor</w:t>
      </w:r>
      <w:proofErr w:type="spellEnd"/>
      <w:r w:rsidRPr="00ED030E">
        <w:rPr>
          <w:sz w:val="20"/>
          <w:szCs w:val="20"/>
        </w:rPr>
        <w:t>, ISBN 0-620-33980-2</w:t>
      </w:r>
    </w:p>
    <w:p w:rsidR="00410BA7" w:rsidRPr="00ED030E" w:rsidRDefault="00410BA7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 xml:space="preserve">Lategan, LOK, Hay, D, Holtzhausen, S, </w:t>
      </w:r>
      <w:r w:rsidRPr="00ED030E">
        <w:rPr>
          <w:b/>
          <w:caps/>
          <w:color w:val="000000"/>
          <w:sz w:val="20"/>
          <w:szCs w:val="20"/>
        </w:rPr>
        <w:t>Truscott, M</w:t>
      </w:r>
      <w:r w:rsidR="00860A74" w:rsidRPr="00ED030E">
        <w:rPr>
          <w:color w:val="000000"/>
          <w:sz w:val="20"/>
          <w:szCs w:val="20"/>
        </w:rPr>
        <w:t xml:space="preserve"> and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caps/>
          <w:color w:val="000000"/>
          <w:sz w:val="20"/>
          <w:szCs w:val="20"/>
        </w:rPr>
        <w:t>Vermeulen, W</w:t>
      </w:r>
      <w:r w:rsidRPr="00ED030E">
        <w:rPr>
          <w:color w:val="000000"/>
          <w:sz w:val="20"/>
          <w:szCs w:val="20"/>
        </w:rPr>
        <w:t xml:space="preserve">. 2005. Types of Research in Postgraduate Studies. Lategan, LOK &amp; </w:t>
      </w:r>
      <w:proofErr w:type="spellStart"/>
      <w:r w:rsidRPr="00ED030E">
        <w:rPr>
          <w:color w:val="000000"/>
          <w:sz w:val="20"/>
          <w:szCs w:val="20"/>
        </w:rPr>
        <w:t>Lues</w:t>
      </w:r>
      <w:proofErr w:type="spellEnd"/>
      <w:r w:rsidRPr="00ED030E">
        <w:rPr>
          <w:color w:val="000000"/>
          <w:sz w:val="20"/>
          <w:szCs w:val="20"/>
        </w:rPr>
        <w:t>, L (</w:t>
      </w:r>
      <w:proofErr w:type="spellStart"/>
      <w:proofErr w:type="gramStart"/>
      <w:r w:rsidRPr="00ED030E">
        <w:rPr>
          <w:color w:val="000000"/>
          <w:sz w:val="20"/>
          <w:szCs w:val="20"/>
        </w:rPr>
        <w:t>eds</w:t>
      </w:r>
      <w:proofErr w:type="spellEnd"/>
      <w:proofErr w:type="gramEnd"/>
      <w:r w:rsidRPr="00ED030E">
        <w:rPr>
          <w:color w:val="000000"/>
          <w:sz w:val="20"/>
          <w:szCs w:val="20"/>
        </w:rPr>
        <w:t xml:space="preserve">). In: Doing Research, Chapter 3, pp 19-25. </w:t>
      </w:r>
      <w:proofErr w:type="spellStart"/>
      <w:r w:rsidRPr="00ED030E">
        <w:rPr>
          <w:sz w:val="20"/>
          <w:szCs w:val="20"/>
        </w:rPr>
        <w:t>Tekskor</w:t>
      </w:r>
      <w:proofErr w:type="spellEnd"/>
      <w:r w:rsidRPr="00ED030E">
        <w:rPr>
          <w:sz w:val="20"/>
          <w:szCs w:val="20"/>
        </w:rPr>
        <w:t>, ISBN 0-620-33980-2</w:t>
      </w:r>
    </w:p>
    <w:p w:rsidR="00410BA7" w:rsidRPr="00ED030E" w:rsidRDefault="00410BA7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 xml:space="preserve">Lategan, LOK, Hay, D, Holtzhausen, S, </w:t>
      </w:r>
      <w:r w:rsidRPr="00ED030E">
        <w:rPr>
          <w:b/>
          <w:caps/>
          <w:color w:val="000000"/>
          <w:sz w:val="20"/>
          <w:szCs w:val="20"/>
        </w:rPr>
        <w:t>Truscott, M</w:t>
      </w:r>
      <w:r w:rsidR="00860A74" w:rsidRPr="00ED030E">
        <w:rPr>
          <w:color w:val="000000"/>
          <w:sz w:val="20"/>
          <w:szCs w:val="20"/>
        </w:rPr>
        <w:t xml:space="preserve"> and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caps/>
          <w:color w:val="000000"/>
          <w:sz w:val="20"/>
          <w:szCs w:val="20"/>
        </w:rPr>
        <w:t>Vermeulen,</w:t>
      </w:r>
      <w:r w:rsidRPr="00ED030E">
        <w:rPr>
          <w:color w:val="000000"/>
          <w:sz w:val="20"/>
          <w:szCs w:val="20"/>
        </w:rPr>
        <w:t xml:space="preserve"> W. 2005. Planning your Research. In: Doing Research, Lategan, LOK &amp; </w:t>
      </w:r>
      <w:proofErr w:type="spellStart"/>
      <w:r w:rsidRPr="00ED030E">
        <w:rPr>
          <w:color w:val="000000"/>
          <w:sz w:val="20"/>
          <w:szCs w:val="20"/>
        </w:rPr>
        <w:t>Lues</w:t>
      </w:r>
      <w:proofErr w:type="spellEnd"/>
      <w:r w:rsidRPr="00ED030E">
        <w:rPr>
          <w:color w:val="000000"/>
          <w:sz w:val="20"/>
          <w:szCs w:val="20"/>
        </w:rPr>
        <w:t>, L (</w:t>
      </w:r>
      <w:proofErr w:type="spellStart"/>
      <w:proofErr w:type="gramStart"/>
      <w:r w:rsidRPr="00ED030E">
        <w:rPr>
          <w:color w:val="000000"/>
          <w:sz w:val="20"/>
          <w:szCs w:val="20"/>
        </w:rPr>
        <w:t>eds</w:t>
      </w:r>
      <w:proofErr w:type="spellEnd"/>
      <w:proofErr w:type="gramEnd"/>
      <w:r w:rsidRPr="00ED030E">
        <w:rPr>
          <w:color w:val="000000"/>
          <w:sz w:val="20"/>
          <w:szCs w:val="20"/>
        </w:rPr>
        <w:t xml:space="preserve">), Chapter 5, </w:t>
      </w:r>
      <w:proofErr w:type="spellStart"/>
      <w:r w:rsidRPr="00ED030E">
        <w:rPr>
          <w:color w:val="000000"/>
          <w:sz w:val="20"/>
          <w:szCs w:val="20"/>
        </w:rPr>
        <w:t>pp</w:t>
      </w:r>
      <w:proofErr w:type="spellEnd"/>
      <w:r w:rsidRPr="00ED030E">
        <w:rPr>
          <w:color w:val="000000"/>
          <w:sz w:val="20"/>
          <w:szCs w:val="20"/>
        </w:rPr>
        <w:t xml:space="preserve"> 32-47. </w:t>
      </w:r>
      <w:proofErr w:type="spellStart"/>
      <w:r w:rsidRPr="00ED030E">
        <w:rPr>
          <w:sz w:val="20"/>
          <w:szCs w:val="20"/>
        </w:rPr>
        <w:t>Tekskor</w:t>
      </w:r>
      <w:proofErr w:type="spellEnd"/>
      <w:r w:rsidRPr="00ED030E">
        <w:rPr>
          <w:sz w:val="20"/>
          <w:szCs w:val="20"/>
        </w:rPr>
        <w:t>, ISBN 0-620-33980-2.</w:t>
      </w:r>
    </w:p>
    <w:p w:rsidR="00410BA7" w:rsidRPr="00ED030E" w:rsidRDefault="00410BA7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 xml:space="preserve">Lategan, LOK, Hay, D, Hotzhausen, S, </w:t>
      </w:r>
      <w:r w:rsidRPr="00ED030E">
        <w:rPr>
          <w:b/>
          <w:caps/>
          <w:color w:val="000000"/>
          <w:sz w:val="20"/>
          <w:szCs w:val="20"/>
        </w:rPr>
        <w:t>Truscott, M</w:t>
      </w:r>
      <w:r w:rsidRPr="00ED030E">
        <w:rPr>
          <w:color w:val="000000"/>
          <w:sz w:val="20"/>
          <w:szCs w:val="20"/>
        </w:rPr>
        <w:t xml:space="preserve"> </w:t>
      </w:r>
      <w:r w:rsidR="00860A74" w:rsidRPr="00ED030E">
        <w:rPr>
          <w:color w:val="000000"/>
          <w:sz w:val="20"/>
          <w:szCs w:val="20"/>
        </w:rPr>
        <w:t>and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caps/>
          <w:color w:val="000000"/>
          <w:sz w:val="20"/>
          <w:szCs w:val="20"/>
        </w:rPr>
        <w:t>Vermeulen, W.</w:t>
      </w:r>
      <w:r w:rsidRPr="00ED030E">
        <w:rPr>
          <w:color w:val="000000"/>
          <w:sz w:val="20"/>
          <w:szCs w:val="20"/>
        </w:rPr>
        <w:t xml:space="preserve"> 2005. Supervision Models and Logbook. In: Doing Research, Lategan, LOK &amp; </w:t>
      </w:r>
      <w:proofErr w:type="spellStart"/>
      <w:r w:rsidRPr="00ED030E">
        <w:rPr>
          <w:color w:val="000000"/>
          <w:sz w:val="20"/>
          <w:szCs w:val="20"/>
        </w:rPr>
        <w:t>Lues</w:t>
      </w:r>
      <w:proofErr w:type="spellEnd"/>
      <w:r w:rsidRPr="00ED030E">
        <w:rPr>
          <w:color w:val="000000"/>
          <w:sz w:val="20"/>
          <w:szCs w:val="20"/>
        </w:rPr>
        <w:t>, L (</w:t>
      </w:r>
      <w:proofErr w:type="spellStart"/>
      <w:proofErr w:type="gramStart"/>
      <w:r w:rsidRPr="00ED030E">
        <w:rPr>
          <w:color w:val="000000"/>
          <w:sz w:val="20"/>
          <w:szCs w:val="20"/>
        </w:rPr>
        <w:t>eds</w:t>
      </w:r>
      <w:proofErr w:type="spellEnd"/>
      <w:proofErr w:type="gramEnd"/>
      <w:r w:rsidRPr="00ED030E">
        <w:rPr>
          <w:color w:val="000000"/>
          <w:sz w:val="20"/>
          <w:szCs w:val="20"/>
        </w:rPr>
        <w:t xml:space="preserve">), Chapter 9, </w:t>
      </w:r>
      <w:proofErr w:type="spellStart"/>
      <w:r w:rsidRPr="00ED030E">
        <w:rPr>
          <w:color w:val="000000"/>
          <w:sz w:val="20"/>
          <w:szCs w:val="20"/>
        </w:rPr>
        <w:t>pp</w:t>
      </w:r>
      <w:proofErr w:type="spellEnd"/>
      <w:r w:rsidRPr="00ED030E">
        <w:rPr>
          <w:color w:val="000000"/>
          <w:sz w:val="20"/>
          <w:szCs w:val="20"/>
        </w:rPr>
        <w:t xml:space="preserve"> 64-78. </w:t>
      </w:r>
      <w:proofErr w:type="spellStart"/>
      <w:r w:rsidRPr="00ED030E">
        <w:rPr>
          <w:sz w:val="20"/>
          <w:szCs w:val="20"/>
        </w:rPr>
        <w:t>Tekskor</w:t>
      </w:r>
      <w:proofErr w:type="spellEnd"/>
      <w:r w:rsidRPr="00ED030E">
        <w:rPr>
          <w:sz w:val="20"/>
          <w:szCs w:val="20"/>
        </w:rPr>
        <w:t>, ISBN 0-620-33980-2</w:t>
      </w:r>
    </w:p>
    <w:p w:rsidR="00410BA7" w:rsidRPr="00ED030E" w:rsidRDefault="00410BA7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b/>
          <w:caps/>
          <w:color w:val="000000"/>
          <w:sz w:val="20"/>
          <w:szCs w:val="20"/>
        </w:rPr>
        <w:t>Truscott, M</w:t>
      </w:r>
      <w:r w:rsidRPr="00ED030E">
        <w:rPr>
          <w:caps/>
          <w:color w:val="000000"/>
          <w:sz w:val="20"/>
          <w:szCs w:val="20"/>
        </w:rPr>
        <w:t>. 2005</w:t>
      </w:r>
      <w:r w:rsidRPr="00ED030E">
        <w:rPr>
          <w:color w:val="000000"/>
          <w:sz w:val="20"/>
          <w:szCs w:val="20"/>
        </w:rPr>
        <w:t xml:space="preserve">. Matters of Linguistic Style. Doing Research, Lategan, LOK &amp; </w:t>
      </w:r>
      <w:proofErr w:type="spellStart"/>
      <w:r w:rsidRPr="00ED030E">
        <w:rPr>
          <w:color w:val="000000"/>
          <w:sz w:val="20"/>
          <w:szCs w:val="20"/>
        </w:rPr>
        <w:t>Lues</w:t>
      </w:r>
      <w:proofErr w:type="spellEnd"/>
      <w:r w:rsidRPr="00ED030E">
        <w:rPr>
          <w:color w:val="000000"/>
          <w:sz w:val="20"/>
          <w:szCs w:val="20"/>
        </w:rPr>
        <w:t>, L (</w:t>
      </w:r>
      <w:proofErr w:type="spellStart"/>
      <w:proofErr w:type="gramStart"/>
      <w:r w:rsidRPr="00ED030E">
        <w:rPr>
          <w:color w:val="000000"/>
          <w:sz w:val="20"/>
          <w:szCs w:val="20"/>
        </w:rPr>
        <w:t>eds</w:t>
      </w:r>
      <w:proofErr w:type="spellEnd"/>
      <w:proofErr w:type="gramEnd"/>
      <w:r w:rsidRPr="00ED030E">
        <w:rPr>
          <w:color w:val="000000"/>
          <w:sz w:val="20"/>
          <w:szCs w:val="20"/>
        </w:rPr>
        <w:t xml:space="preserve">), Chapter 17, </w:t>
      </w:r>
      <w:proofErr w:type="spellStart"/>
      <w:r w:rsidRPr="00ED030E">
        <w:rPr>
          <w:color w:val="000000"/>
          <w:sz w:val="20"/>
          <w:szCs w:val="20"/>
        </w:rPr>
        <w:t>pp</w:t>
      </w:r>
      <w:proofErr w:type="spellEnd"/>
      <w:r w:rsidRPr="00ED030E">
        <w:rPr>
          <w:color w:val="000000"/>
          <w:sz w:val="20"/>
          <w:szCs w:val="20"/>
        </w:rPr>
        <w:t xml:space="preserve"> 149-156. </w:t>
      </w:r>
      <w:r w:rsidR="00366240" w:rsidRPr="00ED030E">
        <w:rPr>
          <w:color w:val="000000"/>
          <w:sz w:val="20"/>
          <w:szCs w:val="20"/>
        </w:rPr>
        <w:t xml:space="preserve"> </w:t>
      </w:r>
      <w:proofErr w:type="spellStart"/>
      <w:r w:rsidR="00366240" w:rsidRPr="00ED030E">
        <w:rPr>
          <w:sz w:val="20"/>
          <w:szCs w:val="20"/>
        </w:rPr>
        <w:t>Tekskor</w:t>
      </w:r>
      <w:proofErr w:type="spellEnd"/>
      <w:r w:rsidR="00366240" w:rsidRPr="00ED030E">
        <w:rPr>
          <w:sz w:val="20"/>
          <w:szCs w:val="20"/>
        </w:rPr>
        <w:t>, ISBN 0-620-33980-2</w:t>
      </w:r>
    </w:p>
    <w:p w:rsidR="00721F66" w:rsidRPr="00ED030E" w:rsidRDefault="00721F66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>Gericke, OJ, Pretorius, E, Schoombie,</w:t>
      </w:r>
      <w:r w:rsidR="00ED030E">
        <w:rPr>
          <w:caps/>
          <w:color w:val="000000"/>
          <w:sz w:val="20"/>
          <w:szCs w:val="20"/>
        </w:rPr>
        <w:t xml:space="preserve"> </w:t>
      </w:r>
      <w:r w:rsidRPr="00ED030E">
        <w:rPr>
          <w:caps/>
          <w:color w:val="000000"/>
          <w:sz w:val="20"/>
          <w:szCs w:val="20"/>
        </w:rPr>
        <w:t>S</w:t>
      </w:r>
      <w:r w:rsidR="00ED030E">
        <w:rPr>
          <w:caps/>
          <w:color w:val="000000"/>
          <w:sz w:val="20"/>
          <w:szCs w:val="20"/>
        </w:rPr>
        <w:t>.</w:t>
      </w:r>
      <w:r w:rsidRPr="00ED030E">
        <w:rPr>
          <w:caps/>
          <w:color w:val="000000"/>
          <w:sz w:val="20"/>
          <w:szCs w:val="20"/>
        </w:rPr>
        <w:t>W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b/>
          <w:caps/>
          <w:color w:val="000000"/>
          <w:sz w:val="20"/>
          <w:szCs w:val="20"/>
        </w:rPr>
        <w:t>Truscott,</w:t>
      </w:r>
      <w:r w:rsidRPr="00ED030E">
        <w:rPr>
          <w:caps/>
          <w:color w:val="000000"/>
          <w:sz w:val="20"/>
          <w:szCs w:val="20"/>
        </w:rPr>
        <w:t xml:space="preserve"> M.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>2003</w:t>
      </w:r>
      <w:r w:rsidR="00860A74" w:rsidRPr="00ED030E">
        <w:rPr>
          <w:sz w:val="20"/>
          <w:szCs w:val="20"/>
        </w:rPr>
        <w:t xml:space="preserve">. </w:t>
      </w:r>
      <w:r w:rsidRPr="00ED030E">
        <w:rPr>
          <w:color w:val="000000"/>
          <w:sz w:val="20"/>
          <w:szCs w:val="20"/>
        </w:rPr>
        <w:t xml:space="preserve">HSPF modelling of the </w:t>
      </w:r>
      <w:proofErr w:type="spellStart"/>
      <w:r w:rsidRPr="00ED030E">
        <w:rPr>
          <w:color w:val="000000"/>
          <w:sz w:val="20"/>
          <w:szCs w:val="20"/>
        </w:rPr>
        <w:t>Msunduzi</w:t>
      </w:r>
      <w:proofErr w:type="spellEnd"/>
      <w:r w:rsidRPr="00ED030E">
        <w:rPr>
          <w:color w:val="000000"/>
          <w:sz w:val="20"/>
          <w:szCs w:val="20"/>
        </w:rPr>
        <w:t xml:space="preserve"> River Catchment. </w:t>
      </w:r>
      <w:r w:rsidRPr="00ED030E">
        <w:rPr>
          <w:i/>
          <w:color w:val="000000"/>
          <w:sz w:val="20"/>
          <w:szCs w:val="20"/>
        </w:rPr>
        <w:t>Interim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 xml:space="preserve">2(1), </w:t>
      </w:r>
      <w:r w:rsidR="00860A74" w:rsidRPr="00ED030E">
        <w:rPr>
          <w:sz w:val="20"/>
          <w:szCs w:val="20"/>
        </w:rPr>
        <w:t>pp</w:t>
      </w:r>
      <w:r w:rsidRPr="00ED030E">
        <w:rPr>
          <w:sz w:val="20"/>
          <w:szCs w:val="20"/>
        </w:rPr>
        <w:t>10-15</w:t>
      </w:r>
    </w:p>
    <w:p w:rsidR="00721F66" w:rsidRPr="00ED030E" w:rsidRDefault="00721F66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>Pretorius, L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b/>
          <w:caps/>
          <w:color w:val="000000"/>
          <w:sz w:val="20"/>
          <w:szCs w:val="20"/>
        </w:rPr>
        <w:t>Truscott, M</w:t>
      </w:r>
      <w:r w:rsidRPr="00ED030E">
        <w:rPr>
          <w:color w:val="000000"/>
          <w:sz w:val="20"/>
          <w:szCs w:val="20"/>
        </w:rPr>
        <w:t xml:space="preserve">. </w:t>
      </w:r>
      <w:r w:rsidRPr="00ED030E">
        <w:rPr>
          <w:sz w:val="20"/>
          <w:szCs w:val="20"/>
        </w:rPr>
        <w:t xml:space="preserve">2003 </w:t>
      </w:r>
      <w:r w:rsidRPr="00ED030E">
        <w:rPr>
          <w:color w:val="000000"/>
          <w:sz w:val="20"/>
          <w:szCs w:val="20"/>
        </w:rPr>
        <w:t xml:space="preserve">Water scarcity and impact of urbanisation on water quality: review paper. </w:t>
      </w:r>
      <w:r w:rsidRPr="00ED030E">
        <w:rPr>
          <w:i/>
          <w:color w:val="000000"/>
          <w:sz w:val="20"/>
          <w:szCs w:val="20"/>
        </w:rPr>
        <w:t>Interim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 xml:space="preserve">2(2), </w:t>
      </w:r>
      <w:r w:rsidR="00860A74" w:rsidRPr="00ED030E">
        <w:rPr>
          <w:sz w:val="20"/>
          <w:szCs w:val="20"/>
        </w:rPr>
        <w:t>pp</w:t>
      </w:r>
      <w:r w:rsidRPr="00ED030E">
        <w:rPr>
          <w:sz w:val="20"/>
          <w:szCs w:val="20"/>
        </w:rPr>
        <w:t>73-84</w:t>
      </w:r>
    </w:p>
    <w:p w:rsidR="00721F66" w:rsidRPr="00ED030E" w:rsidRDefault="00721F66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>Van den Heever, DJ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b/>
          <w:caps/>
          <w:color w:val="000000"/>
          <w:sz w:val="20"/>
          <w:szCs w:val="20"/>
        </w:rPr>
        <w:t>Truscott, M</w:t>
      </w:r>
      <w:r w:rsidRPr="00ED030E">
        <w:rPr>
          <w:color w:val="000000"/>
          <w:sz w:val="20"/>
          <w:szCs w:val="20"/>
        </w:rPr>
        <w:t xml:space="preserve">. </w:t>
      </w:r>
      <w:r w:rsidRPr="00ED030E">
        <w:rPr>
          <w:sz w:val="20"/>
          <w:szCs w:val="20"/>
        </w:rPr>
        <w:t xml:space="preserve">1997 </w:t>
      </w:r>
      <w:r w:rsidRPr="00ED030E">
        <w:rPr>
          <w:color w:val="000000"/>
          <w:sz w:val="20"/>
          <w:szCs w:val="20"/>
        </w:rPr>
        <w:t xml:space="preserve">Microbial contamination in tight office buildings. </w:t>
      </w:r>
      <w:proofErr w:type="gramStart"/>
      <w:r w:rsidRPr="00ED030E">
        <w:rPr>
          <w:color w:val="000000"/>
          <w:sz w:val="20"/>
          <w:szCs w:val="20"/>
        </w:rPr>
        <w:t>IUAPPA.,</w:t>
      </w:r>
      <w:proofErr w:type="gramEnd"/>
      <w:r w:rsidRPr="00ED030E">
        <w:rPr>
          <w:color w:val="000000"/>
          <w:sz w:val="20"/>
          <w:szCs w:val="20"/>
        </w:rPr>
        <w:t xml:space="preserve"> ISBN 0-620-23064-9, 3, </w:t>
      </w:r>
      <w:r w:rsidRPr="00ED030E">
        <w:rPr>
          <w:sz w:val="20"/>
          <w:szCs w:val="20"/>
        </w:rPr>
        <w:t>1-6</w:t>
      </w:r>
    </w:p>
    <w:p w:rsidR="00721F66" w:rsidRPr="00ED030E" w:rsidRDefault="00721F66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b/>
          <w:caps/>
          <w:color w:val="000000"/>
          <w:sz w:val="20"/>
          <w:szCs w:val="20"/>
        </w:rPr>
        <w:lastRenderedPageBreak/>
        <w:t>Truscott, M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caps/>
          <w:color w:val="000000"/>
          <w:sz w:val="20"/>
          <w:szCs w:val="20"/>
        </w:rPr>
        <w:t>Van den Heever, DJ</w:t>
      </w:r>
      <w:r w:rsidRPr="00ED030E">
        <w:rPr>
          <w:color w:val="000000"/>
          <w:sz w:val="20"/>
          <w:szCs w:val="20"/>
        </w:rPr>
        <w:t xml:space="preserve">. </w:t>
      </w:r>
      <w:r w:rsidRPr="00ED030E">
        <w:rPr>
          <w:sz w:val="20"/>
          <w:szCs w:val="20"/>
        </w:rPr>
        <w:t>1997</w:t>
      </w:r>
      <w:r w:rsidRPr="00ED030E">
        <w:rPr>
          <w:color w:val="000000"/>
          <w:sz w:val="20"/>
          <w:szCs w:val="20"/>
        </w:rPr>
        <w:t xml:space="preserve"> Sick Building Syndrome: a possible result of microbial contamination. Abstracts of the International Conference on Health and Environment in Africa, </w:t>
      </w:r>
      <w:r w:rsidRPr="00ED030E">
        <w:rPr>
          <w:sz w:val="20"/>
          <w:szCs w:val="20"/>
        </w:rPr>
        <w:t>1-3</w:t>
      </w:r>
    </w:p>
    <w:p w:rsidR="00366240" w:rsidRPr="00ED030E" w:rsidRDefault="00366240" w:rsidP="004B3FDD">
      <w:pPr>
        <w:pStyle w:val="NormalWeb"/>
        <w:ind w:left="630" w:hanging="630"/>
        <w:jc w:val="both"/>
        <w:rPr>
          <w:sz w:val="20"/>
          <w:szCs w:val="20"/>
        </w:rPr>
      </w:pPr>
      <w:r w:rsidRPr="00ED030E">
        <w:rPr>
          <w:b/>
          <w:caps/>
          <w:color w:val="000000"/>
          <w:sz w:val="20"/>
          <w:szCs w:val="20"/>
        </w:rPr>
        <w:t>Truscott, M</w:t>
      </w:r>
      <w:r w:rsidRPr="00ED030E">
        <w:rPr>
          <w:caps/>
          <w:color w:val="000000"/>
          <w:sz w:val="20"/>
          <w:szCs w:val="20"/>
        </w:rPr>
        <w:t>, Anderson, SH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caps/>
          <w:color w:val="000000"/>
          <w:sz w:val="20"/>
          <w:szCs w:val="20"/>
        </w:rPr>
        <w:t>Visser, GJ.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 xml:space="preserve">1994 </w:t>
      </w:r>
      <w:r w:rsidRPr="00ED030E">
        <w:rPr>
          <w:color w:val="000000"/>
          <w:sz w:val="20"/>
          <w:szCs w:val="20"/>
        </w:rPr>
        <w:t xml:space="preserve">Identification of avocado cultivars and selections with the aid of </w:t>
      </w:r>
      <w:proofErr w:type="spellStart"/>
      <w:r w:rsidRPr="00ED030E">
        <w:rPr>
          <w:color w:val="000000"/>
          <w:sz w:val="20"/>
          <w:szCs w:val="20"/>
        </w:rPr>
        <w:t>isozyme</w:t>
      </w:r>
      <w:proofErr w:type="spellEnd"/>
      <w:r w:rsidRPr="00ED030E">
        <w:rPr>
          <w:color w:val="000000"/>
          <w:sz w:val="20"/>
          <w:szCs w:val="20"/>
        </w:rPr>
        <w:t xml:space="preserve"> electrophoresis. </w:t>
      </w:r>
      <w:r w:rsidRPr="00ED030E">
        <w:rPr>
          <w:i/>
          <w:color w:val="000000"/>
          <w:sz w:val="20"/>
          <w:szCs w:val="20"/>
        </w:rPr>
        <w:t xml:space="preserve">J.S. Afr. Soc. Hort. </w:t>
      </w:r>
      <w:proofErr w:type="spellStart"/>
      <w:r w:rsidRPr="00ED030E">
        <w:rPr>
          <w:i/>
          <w:color w:val="000000"/>
          <w:sz w:val="20"/>
          <w:szCs w:val="20"/>
        </w:rPr>
        <w:t>Sci</w:t>
      </w:r>
      <w:proofErr w:type="spellEnd"/>
      <w:r w:rsidRPr="00ED030E">
        <w:rPr>
          <w:i/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 xml:space="preserve">4(2), </w:t>
      </w:r>
      <w:r w:rsidR="00860A74" w:rsidRPr="00ED030E">
        <w:rPr>
          <w:sz w:val="20"/>
          <w:szCs w:val="20"/>
        </w:rPr>
        <w:t>pp</w:t>
      </w:r>
      <w:r w:rsidRPr="00ED030E">
        <w:rPr>
          <w:sz w:val="20"/>
          <w:szCs w:val="20"/>
        </w:rPr>
        <w:t>13-16</w:t>
      </w:r>
    </w:p>
    <w:p w:rsidR="00410BA7" w:rsidRPr="00ED030E" w:rsidRDefault="00366240" w:rsidP="00ED1672">
      <w:pPr>
        <w:pStyle w:val="NormalWeb"/>
        <w:ind w:left="630" w:hanging="630"/>
        <w:jc w:val="both"/>
        <w:rPr>
          <w:color w:val="000000"/>
          <w:sz w:val="20"/>
          <w:szCs w:val="20"/>
        </w:rPr>
      </w:pPr>
      <w:r w:rsidRPr="00ED030E">
        <w:rPr>
          <w:b/>
          <w:caps/>
          <w:color w:val="000000"/>
          <w:sz w:val="20"/>
          <w:szCs w:val="20"/>
        </w:rPr>
        <w:t>Truscott, M</w:t>
      </w:r>
      <w:r w:rsidRPr="00ED030E">
        <w:rPr>
          <w:caps/>
          <w:color w:val="000000"/>
          <w:sz w:val="20"/>
          <w:szCs w:val="20"/>
        </w:rPr>
        <w:t>, Visser GJ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caps/>
          <w:color w:val="000000"/>
          <w:sz w:val="20"/>
          <w:szCs w:val="20"/>
        </w:rPr>
        <w:t>Anderson SH.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>1994</w:t>
      </w:r>
      <w:r w:rsidRPr="00ED030E">
        <w:rPr>
          <w:color w:val="000000"/>
          <w:sz w:val="20"/>
          <w:szCs w:val="20"/>
        </w:rPr>
        <w:t xml:space="preserve"> Identification of mango cultivars using </w:t>
      </w:r>
      <w:proofErr w:type="spellStart"/>
      <w:r w:rsidRPr="00ED030E">
        <w:rPr>
          <w:color w:val="000000"/>
          <w:sz w:val="20"/>
          <w:szCs w:val="20"/>
        </w:rPr>
        <w:t>isozyme</w:t>
      </w:r>
      <w:proofErr w:type="spellEnd"/>
      <w:r w:rsidRPr="00ED030E">
        <w:rPr>
          <w:color w:val="000000"/>
          <w:sz w:val="20"/>
          <w:szCs w:val="20"/>
        </w:rPr>
        <w:t xml:space="preserve"> </w:t>
      </w:r>
      <w:r w:rsidR="00ED1672">
        <w:rPr>
          <w:color w:val="000000"/>
          <w:sz w:val="20"/>
          <w:szCs w:val="20"/>
        </w:rPr>
        <w:t>electrop</w:t>
      </w:r>
      <w:r w:rsidRPr="00ED030E">
        <w:rPr>
          <w:color w:val="000000"/>
          <w:sz w:val="20"/>
          <w:szCs w:val="20"/>
        </w:rPr>
        <w:t xml:space="preserve">horesis. </w:t>
      </w:r>
      <w:r w:rsidRPr="00ED030E">
        <w:rPr>
          <w:i/>
          <w:color w:val="000000"/>
          <w:sz w:val="20"/>
          <w:szCs w:val="20"/>
        </w:rPr>
        <w:t xml:space="preserve">J.S. Afr. Soc. Hort. </w:t>
      </w:r>
      <w:proofErr w:type="spellStart"/>
      <w:r w:rsidRPr="00ED030E">
        <w:rPr>
          <w:i/>
          <w:color w:val="000000"/>
          <w:sz w:val="20"/>
          <w:szCs w:val="20"/>
        </w:rPr>
        <w:t>Sci</w:t>
      </w:r>
      <w:proofErr w:type="spellEnd"/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 xml:space="preserve">4(2), </w:t>
      </w:r>
      <w:r w:rsidR="00860A74" w:rsidRPr="00ED030E">
        <w:rPr>
          <w:sz w:val="20"/>
          <w:szCs w:val="20"/>
        </w:rPr>
        <w:t>pp</w:t>
      </w:r>
      <w:r w:rsidRPr="00ED030E">
        <w:rPr>
          <w:color w:val="000000"/>
          <w:sz w:val="20"/>
          <w:szCs w:val="20"/>
        </w:rPr>
        <w:t>16-18</w:t>
      </w:r>
    </w:p>
    <w:p w:rsidR="00366240" w:rsidRPr="00ED030E" w:rsidRDefault="00366240" w:rsidP="004B3FDD">
      <w:pPr>
        <w:pStyle w:val="NormalWeb"/>
        <w:ind w:left="630" w:hanging="630"/>
        <w:jc w:val="both"/>
        <w:rPr>
          <w:color w:val="000000"/>
          <w:sz w:val="20"/>
          <w:szCs w:val="20"/>
        </w:rPr>
      </w:pPr>
      <w:r w:rsidRPr="00ED030E">
        <w:rPr>
          <w:b/>
          <w:caps/>
          <w:color w:val="000000"/>
          <w:sz w:val="20"/>
          <w:szCs w:val="20"/>
        </w:rPr>
        <w:t>Truscott, M</w:t>
      </w:r>
      <w:r w:rsidRPr="00ED030E">
        <w:rPr>
          <w:caps/>
          <w:color w:val="000000"/>
          <w:sz w:val="20"/>
          <w:szCs w:val="20"/>
        </w:rPr>
        <w:t>, Human, C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caps/>
          <w:color w:val="000000"/>
          <w:sz w:val="20"/>
          <w:szCs w:val="20"/>
        </w:rPr>
        <w:t>Visser GJ.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 xml:space="preserve">1993 </w:t>
      </w:r>
      <w:r w:rsidRPr="00ED030E">
        <w:rPr>
          <w:color w:val="000000"/>
          <w:sz w:val="20"/>
          <w:szCs w:val="20"/>
        </w:rPr>
        <w:t xml:space="preserve">Frequency of zygotic seedlings from </w:t>
      </w:r>
      <w:proofErr w:type="spellStart"/>
      <w:r w:rsidRPr="00ED030E">
        <w:rPr>
          <w:color w:val="000000"/>
          <w:sz w:val="20"/>
          <w:szCs w:val="20"/>
        </w:rPr>
        <w:t>polyembryonic</w:t>
      </w:r>
      <w:proofErr w:type="spellEnd"/>
      <w:r w:rsidRPr="00ED030E">
        <w:rPr>
          <w:color w:val="000000"/>
          <w:sz w:val="20"/>
          <w:szCs w:val="20"/>
        </w:rPr>
        <w:t xml:space="preserve"> mango rootstocks. </w:t>
      </w:r>
      <w:r w:rsidRPr="00ED030E">
        <w:rPr>
          <w:i/>
          <w:color w:val="000000"/>
          <w:sz w:val="20"/>
          <w:szCs w:val="20"/>
        </w:rPr>
        <w:t>J.S. Afr. Soc. Hort. Sci.</w:t>
      </w:r>
      <w:r w:rsidRPr="00ED030E">
        <w:rPr>
          <w:color w:val="000000"/>
          <w:sz w:val="20"/>
          <w:szCs w:val="20"/>
        </w:rPr>
        <w:t xml:space="preserve"> 3(2), </w:t>
      </w:r>
      <w:r w:rsidR="00860A74" w:rsidRPr="00ED030E">
        <w:rPr>
          <w:color w:val="000000"/>
          <w:sz w:val="20"/>
          <w:szCs w:val="20"/>
        </w:rPr>
        <w:t>pp</w:t>
      </w:r>
      <w:r w:rsidRPr="00ED030E">
        <w:rPr>
          <w:color w:val="000000"/>
          <w:sz w:val="20"/>
          <w:szCs w:val="20"/>
        </w:rPr>
        <w:t>106-107</w:t>
      </w:r>
    </w:p>
    <w:p w:rsidR="00721F66" w:rsidRPr="00ED030E" w:rsidRDefault="00721F66" w:rsidP="004F3704">
      <w:pPr>
        <w:pStyle w:val="NormalWeb"/>
        <w:jc w:val="both"/>
        <w:rPr>
          <w:color w:val="000000"/>
          <w:sz w:val="20"/>
          <w:szCs w:val="20"/>
        </w:rPr>
      </w:pPr>
      <w:r w:rsidRPr="00ED030E">
        <w:rPr>
          <w:b/>
          <w:caps/>
          <w:color w:val="000000"/>
          <w:sz w:val="20"/>
          <w:szCs w:val="20"/>
        </w:rPr>
        <w:t>Truscott, M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caps/>
          <w:color w:val="000000"/>
          <w:sz w:val="20"/>
          <w:szCs w:val="20"/>
        </w:rPr>
        <w:t>Lewis, EA</w:t>
      </w:r>
      <w:r w:rsidRPr="00ED030E">
        <w:rPr>
          <w:color w:val="000000"/>
          <w:sz w:val="20"/>
          <w:szCs w:val="20"/>
        </w:rPr>
        <w:t xml:space="preserve">. </w:t>
      </w:r>
      <w:r w:rsidRPr="00ED030E">
        <w:rPr>
          <w:sz w:val="20"/>
          <w:szCs w:val="20"/>
        </w:rPr>
        <w:t xml:space="preserve">1992 </w:t>
      </w:r>
      <w:r w:rsidRPr="00ED030E">
        <w:rPr>
          <w:color w:val="000000"/>
          <w:sz w:val="20"/>
          <w:szCs w:val="20"/>
        </w:rPr>
        <w:t xml:space="preserve">Application of </w:t>
      </w:r>
      <w:proofErr w:type="spellStart"/>
      <w:r w:rsidRPr="00ED030E">
        <w:rPr>
          <w:color w:val="000000"/>
          <w:sz w:val="20"/>
          <w:szCs w:val="20"/>
        </w:rPr>
        <w:t>isozyme</w:t>
      </w:r>
      <w:proofErr w:type="spellEnd"/>
      <w:r w:rsidRPr="00ED030E">
        <w:rPr>
          <w:color w:val="000000"/>
          <w:sz w:val="20"/>
          <w:szCs w:val="20"/>
        </w:rPr>
        <w:t xml:space="preserve"> techniques for the identification of avocado cultivars. </w:t>
      </w:r>
      <w:r w:rsidRPr="00ED030E">
        <w:rPr>
          <w:i/>
          <w:color w:val="000000"/>
          <w:sz w:val="20"/>
          <w:szCs w:val="20"/>
        </w:rPr>
        <w:t>SAAGA Yearbook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 xml:space="preserve">15, </w:t>
      </w:r>
      <w:r w:rsidR="00860A74" w:rsidRPr="00ED030E">
        <w:rPr>
          <w:sz w:val="20"/>
          <w:szCs w:val="20"/>
        </w:rPr>
        <w:t>pp</w:t>
      </w:r>
      <w:r w:rsidRPr="00ED030E">
        <w:rPr>
          <w:sz w:val="20"/>
          <w:szCs w:val="20"/>
        </w:rPr>
        <w:t>70-71</w:t>
      </w:r>
    </w:p>
    <w:p w:rsidR="00366240" w:rsidRPr="00ED030E" w:rsidRDefault="00366240" w:rsidP="004F3704">
      <w:pPr>
        <w:pStyle w:val="NormalWeb"/>
        <w:jc w:val="both"/>
        <w:rPr>
          <w:sz w:val="20"/>
          <w:szCs w:val="20"/>
        </w:rPr>
      </w:pPr>
      <w:r w:rsidRPr="00ED030E">
        <w:rPr>
          <w:caps/>
          <w:color w:val="000000"/>
          <w:sz w:val="20"/>
          <w:szCs w:val="20"/>
        </w:rPr>
        <w:t xml:space="preserve">Kock, JLF, Coetzee, DJ, Van Dyk, MS, </w:t>
      </w:r>
      <w:r w:rsidRPr="00ED030E">
        <w:rPr>
          <w:b/>
          <w:caps/>
          <w:color w:val="000000"/>
          <w:sz w:val="20"/>
          <w:szCs w:val="20"/>
        </w:rPr>
        <w:t>Truscott, M,</w:t>
      </w:r>
      <w:r w:rsidRPr="00ED030E">
        <w:rPr>
          <w:caps/>
          <w:color w:val="000000"/>
          <w:sz w:val="20"/>
          <w:szCs w:val="20"/>
        </w:rPr>
        <w:t xml:space="preserve"> Botha, A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caps/>
          <w:color w:val="000000"/>
          <w:sz w:val="20"/>
          <w:szCs w:val="20"/>
        </w:rPr>
        <w:t>Augustyn, OPH.</w:t>
      </w:r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 xml:space="preserve">1991 </w:t>
      </w:r>
      <w:r w:rsidRPr="00ED030E">
        <w:rPr>
          <w:color w:val="000000"/>
          <w:sz w:val="20"/>
          <w:szCs w:val="20"/>
        </w:rPr>
        <w:t xml:space="preserve">Evidence for, and taxonomic value of, an </w:t>
      </w:r>
      <w:proofErr w:type="spellStart"/>
      <w:r w:rsidRPr="00ED030E">
        <w:rPr>
          <w:color w:val="000000"/>
          <w:sz w:val="20"/>
          <w:szCs w:val="20"/>
        </w:rPr>
        <w:t>arachidonic</w:t>
      </w:r>
      <w:proofErr w:type="spellEnd"/>
      <w:r w:rsidRPr="00ED030E">
        <w:rPr>
          <w:color w:val="000000"/>
          <w:sz w:val="20"/>
          <w:szCs w:val="20"/>
        </w:rPr>
        <w:t xml:space="preserve"> acid cascade in the </w:t>
      </w:r>
      <w:proofErr w:type="spellStart"/>
      <w:r w:rsidRPr="00ED030E">
        <w:rPr>
          <w:color w:val="000000"/>
          <w:sz w:val="20"/>
          <w:szCs w:val="20"/>
        </w:rPr>
        <w:t>Lipomycetaceae</w:t>
      </w:r>
      <w:proofErr w:type="spellEnd"/>
      <w:r w:rsidRPr="00ED030E">
        <w:rPr>
          <w:color w:val="000000"/>
          <w:sz w:val="20"/>
          <w:szCs w:val="20"/>
        </w:rPr>
        <w:t xml:space="preserve">. </w:t>
      </w:r>
      <w:proofErr w:type="spellStart"/>
      <w:r w:rsidRPr="00ED030E">
        <w:rPr>
          <w:i/>
          <w:color w:val="000000"/>
          <w:sz w:val="20"/>
          <w:szCs w:val="20"/>
        </w:rPr>
        <w:t>Antonie</w:t>
      </w:r>
      <w:proofErr w:type="spellEnd"/>
      <w:r w:rsidRPr="00ED030E">
        <w:rPr>
          <w:i/>
          <w:color w:val="000000"/>
          <w:sz w:val="20"/>
          <w:szCs w:val="20"/>
        </w:rPr>
        <w:t xml:space="preserve"> von </w:t>
      </w:r>
      <w:proofErr w:type="spellStart"/>
      <w:r w:rsidRPr="00ED030E">
        <w:rPr>
          <w:i/>
          <w:color w:val="000000"/>
          <w:sz w:val="20"/>
          <w:szCs w:val="20"/>
        </w:rPr>
        <w:t>Leewenhoek</w:t>
      </w:r>
      <w:proofErr w:type="spellEnd"/>
      <w:r w:rsidRPr="00ED030E">
        <w:rPr>
          <w:color w:val="000000"/>
          <w:sz w:val="20"/>
          <w:szCs w:val="20"/>
        </w:rPr>
        <w:t xml:space="preserve"> </w:t>
      </w:r>
      <w:r w:rsidRPr="00ED030E">
        <w:rPr>
          <w:sz w:val="20"/>
          <w:szCs w:val="20"/>
        </w:rPr>
        <w:t xml:space="preserve">62, </w:t>
      </w:r>
      <w:r w:rsidR="00860A74" w:rsidRPr="00ED030E">
        <w:rPr>
          <w:sz w:val="20"/>
          <w:szCs w:val="20"/>
        </w:rPr>
        <w:t>pp</w:t>
      </w:r>
      <w:r w:rsidRPr="00ED030E">
        <w:rPr>
          <w:sz w:val="20"/>
          <w:szCs w:val="20"/>
        </w:rPr>
        <w:t>251-259</w:t>
      </w:r>
    </w:p>
    <w:p w:rsidR="000F1D53" w:rsidRPr="00ED030E" w:rsidRDefault="000F1D53" w:rsidP="004F3704">
      <w:pPr>
        <w:pStyle w:val="NormalWeb"/>
        <w:jc w:val="both"/>
        <w:rPr>
          <w:color w:val="000000"/>
          <w:sz w:val="20"/>
          <w:szCs w:val="20"/>
        </w:rPr>
      </w:pPr>
      <w:r w:rsidRPr="00ED030E">
        <w:rPr>
          <w:b/>
          <w:caps/>
          <w:color w:val="000000"/>
          <w:sz w:val="20"/>
          <w:szCs w:val="20"/>
        </w:rPr>
        <w:t>Cottrell, M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caps/>
          <w:color w:val="000000"/>
          <w:sz w:val="20"/>
          <w:szCs w:val="20"/>
        </w:rPr>
        <w:t>Kock, JLF</w:t>
      </w:r>
      <w:r w:rsidRPr="00ED030E">
        <w:rPr>
          <w:color w:val="000000"/>
          <w:sz w:val="20"/>
          <w:szCs w:val="20"/>
        </w:rPr>
        <w:t xml:space="preserve">. </w:t>
      </w:r>
      <w:r w:rsidRPr="00ED030E">
        <w:rPr>
          <w:sz w:val="20"/>
          <w:szCs w:val="20"/>
        </w:rPr>
        <w:t xml:space="preserve">1989 </w:t>
      </w:r>
      <w:r w:rsidRPr="00ED030E">
        <w:rPr>
          <w:color w:val="000000"/>
          <w:sz w:val="20"/>
          <w:szCs w:val="20"/>
        </w:rPr>
        <w:t xml:space="preserve">An electrophoretic karyotype comparison of the yeast genera </w:t>
      </w:r>
      <w:proofErr w:type="spellStart"/>
      <w:r w:rsidRPr="00ED030E">
        <w:rPr>
          <w:color w:val="000000"/>
          <w:sz w:val="20"/>
          <w:szCs w:val="20"/>
        </w:rPr>
        <w:t>Dipodascopsis</w:t>
      </w:r>
      <w:proofErr w:type="spellEnd"/>
      <w:r w:rsidRPr="00ED030E">
        <w:rPr>
          <w:color w:val="000000"/>
          <w:sz w:val="20"/>
          <w:szCs w:val="20"/>
        </w:rPr>
        <w:t xml:space="preserve"> </w:t>
      </w:r>
      <w:proofErr w:type="spellStart"/>
      <w:r w:rsidRPr="00ED030E">
        <w:rPr>
          <w:color w:val="000000"/>
          <w:sz w:val="20"/>
          <w:szCs w:val="20"/>
        </w:rPr>
        <w:t>Batra</w:t>
      </w:r>
      <w:proofErr w:type="spellEnd"/>
      <w:r w:rsidRPr="00ED030E">
        <w:rPr>
          <w:color w:val="000000"/>
          <w:sz w:val="20"/>
          <w:szCs w:val="20"/>
        </w:rPr>
        <w:t xml:space="preserve"> et </w:t>
      </w:r>
      <w:proofErr w:type="spellStart"/>
      <w:r w:rsidRPr="00ED030E">
        <w:rPr>
          <w:color w:val="000000"/>
          <w:sz w:val="20"/>
          <w:szCs w:val="20"/>
        </w:rPr>
        <w:t>Millner</w:t>
      </w:r>
      <w:proofErr w:type="spellEnd"/>
      <w:r w:rsidRPr="00ED030E">
        <w:rPr>
          <w:color w:val="000000"/>
          <w:sz w:val="20"/>
          <w:szCs w:val="20"/>
        </w:rPr>
        <w:t xml:space="preserve"> </w:t>
      </w:r>
      <w:proofErr w:type="spellStart"/>
      <w:r w:rsidRPr="00ED030E">
        <w:rPr>
          <w:color w:val="000000"/>
          <w:sz w:val="20"/>
          <w:szCs w:val="20"/>
        </w:rPr>
        <w:t>Lipomyces</w:t>
      </w:r>
      <w:proofErr w:type="spellEnd"/>
      <w:r w:rsidRPr="00ED030E">
        <w:rPr>
          <w:color w:val="000000"/>
          <w:sz w:val="20"/>
          <w:szCs w:val="20"/>
        </w:rPr>
        <w:t xml:space="preserve"> </w:t>
      </w:r>
      <w:proofErr w:type="spellStart"/>
      <w:r w:rsidRPr="00ED030E">
        <w:rPr>
          <w:color w:val="000000"/>
          <w:sz w:val="20"/>
          <w:szCs w:val="20"/>
        </w:rPr>
        <w:t>Lodder</w:t>
      </w:r>
      <w:proofErr w:type="spellEnd"/>
      <w:r w:rsidRPr="00ED030E">
        <w:rPr>
          <w:color w:val="000000"/>
          <w:sz w:val="20"/>
          <w:szCs w:val="20"/>
        </w:rPr>
        <w:t xml:space="preserve"> et </w:t>
      </w:r>
      <w:proofErr w:type="spellStart"/>
      <w:r w:rsidRPr="00ED030E">
        <w:rPr>
          <w:color w:val="000000"/>
          <w:sz w:val="20"/>
          <w:szCs w:val="20"/>
        </w:rPr>
        <w:t>Kreger</w:t>
      </w:r>
      <w:proofErr w:type="spellEnd"/>
      <w:r w:rsidRPr="00ED030E">
        <w:rPr>
          <w:color w:val="000000"/>
          <w:sz w:val="20"/>
          <w:szCs w:val="20"/>
        </w:rPr>
        <w:t xml:space="preserve">-van </w:t>
      </w:r>
      <w:proofErr w:type="spellStart"/>
      <w:r w:rsidRPr="00ED030E">
        <w:rPr>
          <w:color w:val="000000"/>
          <w:sz w:val="20"/>
          <w:szCs w:val="20"/>
        </w:rPr>
        <w:t>Rij</w:t>
      </w:r>
      <w:proofErr w:type="spellEnd"/>
      <w:r w:rsidRPr="00ED030E">
        <w:rPr>
          <w:color w:val="000000"/>
          <w:sz w:val="20"/>
          <w:szCs w:val="20"/>
        </w:rPr>
        <w:t xml:space="preserve">, </w:t>
      </w:r>
      <w:proofErr w:type="spellStart"/>
      <w:r w:rsidRPr="00ED030E">
        <w:rPr>
          <w:color w:val="000000"/>
          <w:sz w:val="20"/>
          <w:szCs w:val="20"/>
        </w:rPr>
        <w:t>Myxozyma</w:t>
      </w:r>
      <w:proofErr w:type="spellEnd"/>
      <w:r w:rsidRPr="00ED030E">
        <w:rPr>
          <w:color w:val="000000"/>
          <w:sz w:val="20"/>
          <w:szCs w:val="20"/>
        </w:rPr>
        <w:t xml:space="preserve"> van der Walt et al., </w:t>
      </w:r>
      <w:proofErr w:type="spellStart"/>
      <w:r w:rsidRPr="00ED030E">
        <w:rPr>
          <w:color w:val="000000"/>
          <w:sz w:val="20"/>
          <w:szCs w:val="20"/>
        </w:rPr>
        <w:t>Waltomyces</w:t>
      </w:r>
      <w:proofErr w:type="spellEnd"/>
      <w:r w:rsidRPr="00ED030E">
        <w:rPr>
          <w:color w:val="000000"/>
          <w:sz w:val="20"/>
          <w:szCs w:val="20"/>
        </w:rPr>
        <w:t xml:space="preserve"> Yamada et </w:t>
      </w:r>
      <w:proofErr w:type="spellStart"/>
      <w:r w:rsidRPr="00ED030E">
        <w:rPr>
          <w:color w:val="000000"/>
          <w:sz w:val="20"/>
          <w:szCs w:val="20"/>
        </w:rPr>
        <w:t>Nakase</w:t>
      </w:r>
      <w:proofErr w:type="spellEnd"/>
      <w:r w:rsidRPr="00ED030E">
        <w:rPr>
          <w:color w:val="000000"/>
          <w:sz w:val="20"/>
          <w:szCs w:val="20"/>
        </w:rPr>
        <w:t xml:space="preserve"> and </w:t>
      </w:r>
      <w:proofErr w:type="spellStart"/>
      <w:r w:rsidRPr="00ED030E">
        <w:rPr>
          <w:color w:val="000000"/>
          <w:sz w:val="20"/>
          <w:szCs w:val="20"/>
        </w:rPr>
        <w:t>Zygozyma</w:t>
      </w:r>
      <w:proofErr w:type="spellEnd"/>
      <w:r w:rsidRPr="00ED030E">
        <w:rPr>
          <w:color w:val="000000"/>
          <w:sz w:val="20"/>
          <w:szCs w:val="20"/>
        </w:rPr>
        <w:t xml:space="preserve"> van der Walt et von </w:t>
      </w:r>
      <w:proofErr w:type="spellStart"/>
      <w:r w:rsidRPr="00ED030E">
        <w:rPr>
          <w:color w:val="000000"/>
          <w:sz w:val="20"/>
          <w:szCs w:val="20"/>
        </w:rPr>
        <w:t>Arx</w:t>
      </w:r>
      <w:proofErr w:type="spellEnd"/>
      <w:r w:rsidRPr="00ED030E">
        <w:rPr>
          <w:color w:val="000000"/>
          <w:sz w:val="20"/>
          <w:szCs w:val="20"/>
        </w:rPr>
        <w:t xml:space="preserve">. </w:t>
      </w:r>
      <w:r w:rsidRPr="00ED030E">
        <w:rPr>
          <w:i/>
          <w:color w:val="000000"/>
          <w:sz w:val="20"/>
          <w:szCs w:val="20"/>
        </w:rPr>
        <w:t xml:space="preserve">System. Appl. </w:t>
      </w:r>
      <w:proofErr w:type="spellStart"/>
      <w:r w:rsidRPr="00ED030E">
        <w:rPr>
          <w:i/>
          <w:color w:val="000000"/>
          <w:sz w:val="20"/>
          <w:szCs w:val="20"/>
        </w:rPr>
        <w:t>Microbiol</w:t>
      </w:r>
      <w:proofErr w:type="spellEnd"/>
      <w:r w:rsidRPr="00ED030E">
        <w:rPr>
          <w:color w:val="000000"/>
          <w:sz w:val="20"/>
          <w:szCs w:val="20"/>
        </w:rPr>
        <w:t xml:space="preserve">. 13, </w:t>
      </w:r>
      <w:r w:rsidR="00860A74" w:rsidRPr="00ED030E">
        <w:rPr>
          <w:color w:val="000000"/>
          <w:sz w:val="20"/>
          <w:szCs w:val="20"/>
        </w:rPr>
        <w:t>pp</w:t>
      </w:r>
      <w:r w:rsidRPr="00ED030E">
        <w:rPr>
          <w:color w:val="000000"/>
          <w:sz w:val="20"/>
          <w:szCs w:val="20"/>
        </w:rPr>
        <w:t>136-144</w:t>
      </w:r>
    </w:p>
    <w:p w:rsidR="000F1D53" w:rsidRPr="00ED030E" w:rsidRDefault="000F1D53" w:rsidP="004F3704">
      <w:pPr>
        <w:pStyle w:val="NormalWeb"/>
        <w:jc w:val="both"/>
        <w:rPr>
          <w:sz w:val="20"/>
          <w:szCs w:val="20"/>
        </w:rPr>
      </w:pPr>
      <w:r w:rsidRPr="00ED030E">
        <w:rPr>
          <w:b/>
          <w:caps/>
          <w:color w:val="000000"/>
          <w:sz w:val="20"/>
          <w:szCs w:val="20"/>
        </w:rPr>
        <w:t>Cottrell, M</w:t>
      </w:r>
      <w:r w:rsidRPr="00ED030E">
        <w:rPr>
          <w:color w:val="000000"/>
          <w:sz w:val="20"/>
          <w:szCs w:val="20"/>
        </w:rPr>
        <w:t xml:space="preserve"> and </w:t>
      </w:r>
      <w:r w:rsidRPr="00ED030E">
        <w:rPr>
          <w:caps/>
          <w:color w:val="000000"/>
          <w:sz w:val="20"/>
          <w:szCs w:val="20"/>
        </w:rPr>
        <w:t>Kock, JLF</w:t>
      </w:r>
      <w:r w:rsidRPr="00ED030E">
        <w:rPr>
          <w:color w:val="000000"/>
          <w:sz w:val="20"/>
          <w:szCs w:val="20"/>
        </w:rPr>
        <w:t>. 1989</w:t>
      </w:r>
      <w:r w:rsidR="00860A74" w:rsidRPr="00ED030E">
        <w:rPr>
          <w:color w:val="000000"/>
          <w:sz w:val="20"/>
          <w:szCs w:val="20"/>
        </w:rPr>
        <w:t xml:space="preserve">. </w:t>
      </w:r>
      <w:r w:rsidRPr="00ED030E">
        <w:rPr>
          <w:color w:val="000000"/>
          <w:sz w:val="20"/>
          <w:szCs w:val="20"/>
        </w:rPr>
        <w:t xml:space="preserve">The yeast family </w:t>
      </w:r>
      <w:proofErr w:type="spellStart"/>
      <w:r w:rsidRPr="00ED030E">
        <w:rPr>
          <w:color w:val="000000"/>
          <w:sz w:val="20"/>
          <w:szCs w:val="20"/>
        </w:rPr>
        <w:t>Lipomycetaceae</w:t>
      </w:r>
      <w:proofErr w:type="spellEnd"/>
      <w:r w:rsidRPr="00ED030E">
        <w:rPr>
          <w:color w:val="000000"/>
          <w:sz w:val="20"/>
          <w:szCs w:val="20"/>
        </w:rPr>
        <w:t xml:space="preserve"> Novak </w:t>
      </w:r>
      <w:proofErr w:type="gramStart"/>
      <w:r w:rsidRPr="00ED030E">
        <w:rPr>
          <w:color w:val="000000"/>
          <w:sz w:val="20"/>
          <w:szCs w:val="20"/>
        </w:rPr>
        <w:t>et</w:t>
      </w:r>
      <w:proofErr w:type="gramEnd"/>
      <w:r w:rsidRPr="00ED030E">
        <w:rPr>
          <w:color w:val="000000"/>
          <w:sz w:val="20"/>
          <w:szCs w:val="20"/>
        </w:rPr>
        <w:t xml:space="preserve"> </w:t>
      </w:r>
      <w:proofErr w:type="spellStart"/>
      <w:r w:rsidRPr="00ED030E">
        <w:rPr>
          <w:color w:val="000000"/>
          <w:sz w:val="20"/>
          <w:szCs w:val="20"/>
        </w:rPr>
        <w:t>Zsolt</w:t>
      </w:r>
      <w:proofErr w:type="spellEnd"/>
      <w:r w:rsidRPr="00ED030E">
        <w:rPr>
          <w:color w:val="000000"/>
          <w:sz w:val="20"/>
          <w:szCs w:val="20"/>
        </w:rPr>
        <w:t xml:space="preserve"> emend. </w:t>
      </w:r>
      <w:proofErr w:type="gramStart"/>
      <w:r w:rsidRPr="00ED030E">
        <w:rPr>
          <w:color w:val="000000"/>
          <w:sz w:val="20"/>
          <w:szCs w:val="20"/>
        </w:rPr>
        <w:t>van</w:t>
      </w:r>
      <w:proofErr w:type="gramEnd"/>
      <w:r w:rsidRPr="00ED030E">
        <w:rPr>
          <w:color w:val="000000"/>
          <w:sz w:val="20"/>
          <w:szCs w:val="20"/>
        </w:rPr>
        <w:t xml:space="preserve"> der Walt et al. -1. A historical account of its delimitation and, 2. The taxonomic relevance of cellular long-chain fatty acid composition and other phenotypic characters. </w:t>
      </w:r>
      <w:r w:rsidRPr="00ED030E">
        <w:rPr>
          <w:i/>
          <w:color w:val="000000"/>
          <w:sz w:val="20"/>
          <w:szCs w:val="20"/>
        </w:rPr>
        <w:t xml:space="preserve">Syst. Appl. </w:t>
      </w:r>
      <w:proofErr w:type="spellStart"/>
      <w:r w:rsidRPr="00ED030E">
        <w:rPr>
          <w:i/>
          <w:color w:val="000000"/>
          <w:sz w:val="20"/>
          <w:szCs w:val="20"/>
        </w:rPr>
        <w:t>Microbiol</w:t>
      </w:r>
      <w:proofErr w:type="spellEnd"/>
      <w:r w:rsidRPr="00ED030E">
        <w:rPr>
          <w:color w:val="000000"/>
          <w:sz w:val="20"/>
          <w:szCs w:val="20"/>
        </w:rPr>
        <w:t xml:space="preserve">. 12, </w:t>
      </w:r>
      <w:r w:rsidR="00860A74" w:rsidRPr="00ED030E">
        <w:rPr>
          <w:color w:val="000000"/>
          <w:sz w:val="20"/>
          <w:szCs w:val="20"/>
        </w:rPr>
        <w:t>pp</w:t>
      </w:r>
      <w:r w:rsidRPr="00ED030E">
        <w:rPr>
          <w:sz w:val="20"/>
          <w:szCs w:val="20"/>
        </w:rPr>
        <w:t>291-305</w:t>
      </w:r>
    </w:p>
    <w:p w:rsidR="000F1D53" w:rsidRPr="00ED030E" w:rsidRDefault="000F1D53" w:rsidP="000F1D53">
      <w:pPr>
        <w:pStyle w:val="Heading2"/>
        <w:spacing w:line="312" w:lineRule="auto"/>
        <w:rPr>
          <w:b w:val="0"/>
          <w:color w:val="000000"/>
        </w:rPr>
      </w:pPr>
      <w:r w:rsidRPr="00ED030E">
        <w:rPr>
          <w:b w:val="0"/>
          <w:caps/>
          <w:color w:val="000000"/>
        </w:rPr>
        <w:t>Cottrell, M, Kock, JLF, Lategan, PM, Botes, PJ</w:t>
      </w:r>
      <w:r w:rsidRPr="00ED030E">
        <w:rPr>
          <w:b w:val="0"/>
          <w:color w:val="000000"/>
        </w:rPr>
        <w:t xml:space="preserve"> and </w:t>
      </w:r>
      <w:r w:rsidRPr="00ED030E">
        <w:rPr>
          <w:b w:val="0"/>
          <w:caps/>
          <w:color w:val="000000"/>
        </w:rPr>
        <w:t>Britz, TJ</w:t>
      </w:r>
      <w:r w:rsidRPr="00ED030E">
        <w:rPr>
          <w:b w:val="0"/>
          <w:color w:val="000000"/>
        </w:rPr>
        <w:t xml:space="preserve">. The value of long-chain fatty acid composition in the taxonomy of the species representing the genus </w:t>
      </w:r>
      <w:proofErr w:type="spellStart"/>
      <w:r w:rsidRPr="00ED030E">
        <w:rPr>
          <w:b w:val="0"/>
          <w:color w:val="000000"/>
        </w:rPr>
        <w:t>Kluyveromyces</w:t>
      </w:r>
      <w:proofErr w:type="spellEnd"/>
      <w:r w:rsidRPr="00ED030E">
        <w:rPr>
          <w:b w:val="0"/>
          <w:color w:val="000000"/>
        </w:rPr>
        <w:t xml:space="preserve">. </w:t>
      </w:r>
      <w:r w:rsidRPr="00ED030E">
        <w:rPr>
          <w:b w:val="0"/>
          <w:i/>
          <w:color w:val="000000"/>
        </w:rPr>
        <w:t xml:space="preserve">System. Appl. </w:t>
      </w:r>
      <w:proofErr w:type="spellStart"/>
      <w:r w:rsidRPr="00ED030E">
        <w:rPr>
          <w:b w:val="0"/>
          <w:i/>
          <w:color w:val="000000"/>
        </w:rPr>
        <w:t>Microbiol</w:t>
      </w:r>
      <w:proofErr w:type="spellEnd"/>
      <w:r w:rsidRPr="00ED030E">
        <w:rPr>
          <w:b w:val="0"/>
          <w:color w:val="000000"/>
        </w:rPr>
        <w:t xml:space="preserve">. 9: </w:t>
      </w:r>
      <w:r w:rsidR="00ED030E" w:rsidRPr="00ED030E">
        <w:rPr>
          <w:b w:val="0"/>
          <w:color w:val="000000"/>
        </w:rPr>
        <w:t>pp</w:t>
      </w:r>
      <w:r w:rsidRPr="00ED030E">
        <w:rPr>
          <w:b w:val="0"/>
          <w:color w:val="000000"/>
        </w:rPr>
        <w:t>277-279</w:t>
      </w:r>
    </w:p>
    <w:p w:rsidR="000F1D53" w:rsidRPr="00ED030E" w:rsidRDefault="000F1D53" w:rsidP="00ED030E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ED030E">
        <w:rPr>
          <w:rFonts w:ascii="Times New Roman" w:eastAsia="Calibri" w:hAnsi="Times New Roman" w:cs="Times New Roman"/>
          <w:b/>
          <w:caps/>
          <w:color w:val="000000"/>
          <w:sz w:val="20"/>
          <w:szCs w:val="20"/>
        </w:rPr>
        <w:t>Cottrell, M</w:t>
      </w:r>
      <w:r w:rsidRPr="00ED030E">
        <w:rPr>
          <w:rFonts w:ascii="Times New Roman" w:eastAsia="Calibri" w:hAnsi="Times New Roman" w:cs="Times New Roman"/>
          <w:caps/>
          <w:color w:val="000000"/>
          <w:sz w:val="20"/>
          <w:szCs w:val="20"/>
        </w:rPr>
        <w:t>, Kock, JLF, Lategan, PM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and </w:t>
      </w:r>
      <w:r w:rsidRPr="00ED030E">
        <w:rPr>
          <w:rFonts w:ascii="Times New Roman" w:eastAsia="Calibri" w:hAnsi="Times New Roman" w:cs="Times New Roman"/>
          <w:caps/>
          <w:color w:val="000000"/>
          <w:sz w:val="20"/>
          <w:szCs w:val="20"/>
        </w:rPr>
        <w:t>Britz, TJ.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1986</w:t>
      </w:r>
      <w:r w:rsidR="00ED030E"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Long-chain fatty acid composition as an aid in the classification of the genus Saccharomyces. </w:t>
      </w:r>
      <w:r w:rsidRPr="00ED030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System. Appl. </w:t>
      </w:r>
      <w:proofErr w:type="spellStart"/>
      <w:r w:rsidRPr="00ED030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Microbiol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8, </w:t>
      </w:r>
      <w:r w:rsidR="00ED030E"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pp</w:t>
      </w:r>
      <w:r w:rsidRPr="00ED030E">
        <w:rPr>
          <w:rFonts w:ascii="Times New Roman" w:eastAsia="Calibri" w:hAnsi="Times New Roman" w:cs="Times New Roman"/>
          <w:sz w:val="20"/>
          <w:szCs w:val="20"/>
        </w:rPr>
        <w:t>166-168</w:t>
      </w:r>
    </w:p>
    <w:p w:rsidR="000F1D53" w:rsidRPr="00ED030E" w:rsidRDefault="000F1D53" w:rsidP="00ED1672">
      <w:pPr>
        <w:ind w:left="630" w:hanging="630"/>
        <w:rPr>
          <w:rFonts w:ascii="Times New Roman" w:hAnsi="Times New Roman" w:cs="Times New Roman"/>
          <w:sz w:val="20"/>
          <w:szCs w:val="20"/>
        </w:rPr>
      </w:pPr>
      <w:r w:rsidRPr="00ED030E">
        <w:rPr>
          <w:rFonts w:ascii="Times New Roman" w:eastAsia="Calibri" w:hAnsi="Times New Roman" w:cs="Times New Roman"/>
          <w:b/>
          <w:caps/>
          <w:color w:val="000000"/>
          <w:sz w:val="20"/>
          <w:szCs w:val="20"/>
        </w:rPr>
        <w:t>Cottrell, M</w:t>
      </w:r>
      <w:r w:rsidRPr="00ED030E">
        <w:rPr>
          <w:rFonts w:ascii="Times New Roman" w:eastAsia="Calibri" w:hAnsi="Times New Roman" w:cs="Times New Roman"/>
          <w:caps/>
          <w:color w:val="000000"/>
          <w:sz w:val="20"/>
          <w:szCs w:val="20"/>
        </w:rPr>
        <w:t xml:space="preserve">, Viljoen, BC, Kock, JLF 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and </w:t>
      </w:r>
      <w:r w:rsidRPr="00ED030E">
        <w:rPr>
          <w:rFonts w:ascii="Times New Roman" w:eastAsia="Calibri" w:hAnsi="Times New Roman" w:cs="Times New Roman"/>
          <w:caps/>
          <w:color w:val="000000"/>
          <w:sz w:val="20"/>
          <w:szCs w:val="20"/>
        </w:rPr>
        <w:t>Lategan, PM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. 1986</w:t>
      </w:r>
      <w:r w:rsidR="00ED030E"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The long-chain fatty acid compositions of species representing the genera Saccharomyces,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Schwanniomyces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Lipomyces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ED030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J. Gen </w:t>
      </w:r>
      <w:proofErr w:type="spellStart"/>
      <w:r w:rsidRPr="00ED030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Microbiol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132, </w:t>
      </w:r>
      <w:r w:rsidR="00ED030E"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pp</w:t>
      </w:r>
      <w:r w:rsidRPr="00ED030E">
        <w:rPr>
          <w:rFonts w:ascii="Times New Roman" w:eastAsia="Calibri" w:hAnsi="Times New Roman" w:cs="Times New Roman"/>
          <w:sz w:val="20"/>
          <w:szCs w:val="20"/>
        </w:rPr>
        <w:t>2401-2403</w:t>
      </w:r>
    </w:p>
    <w:p w:rsidR="000F1D53" w:rsidRPr="00ED030E" w:rsidRDefault="000F1D53" w:rsidP="00ED1672">
      <w:pPr>
        <w:ind w:left="630" w:hanging="630"/>
        <w:rPr>
          <w:rFonts w:ascii="Times New Roman" w:hAnsi="Times New Roman" w:cs="Times New Roman"/>
          <w:sz w:val="20"/>
          <w:szCs w:val="20"/>
        </w:rPr>
      </w:pPr>
      <w:r w:rsidRPr="00ED030E">
        <w:rPr>
          <w:rFonts w:ascii="Times New Roman" w:eastAsia="Calibri" w:hAnsi="Times New Roman" w:cs="Times New Roman"/>
          <w:caps/>
          <w:color w:val="000000"/>
          <w:sz w:val="20"/>
          <w:szCs w:val="20"/>
        </w:rPr>
        <w:t xml:space="preserve">Kock, JLF, </w:t>
      </w:r>
      <w:r w:rsidRPr="00ED030E">
        <w:rPr>
          <w:rFonts w:ascii="Times New Roman" w:eastAsia="Calibri" w:hAnsi="Times New Roman" w:cs="Times New Roman"/>
          <w:b/>
          <w:caps/>
          <w:color w:val="000000"/>
          <w:sz w:val="20"/>
          <w:szCs w:val="20"/>
        </w:rPr>
        <w:t>Cottrell, M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and </w:t>
      </w:r>
      <w:r w:rsidRPr="00ED030E">
        <w:rPr>
          <w:rFonts w:ascii="Times New Roman" w:eastAsia="Calibri" w:hAnsi="Times New Roman" w:cs="Times New Roman"/>
          <w:caps/>
          <w:color w:val="000000"/>
          <w:sz w:val="20"/>
          <w:szCs w:val="20"/>
        </w:rPr>
        <w:t>Lategan, PM.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1986</w:t>
      </w:r>
      <w:r w:rsidR="00ED030E"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 rapid method to differentiate between five species of the genus Saccharomyces. </w:t>
      </w:r>
      <w:r w:rsidRPr="00ED030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Appl. </w:t>
      </w:r>
      <w:proofErr w:type="spellStart"/>
      <w:r w:rsidRPr="00ED030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Microbiol</w:t>
      </w:r>
      <w:proofErr w:type="spellEnd"/>
      <w:r w:rsidRPr="00ED030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. </w:t>
      </w:r>
      <w:proofErr w:type="spellStart"/>
      <w:r w:rsidRPr="00ED030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Biotechnol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23, </w:t>
      </w:r>
      <w:r w:rsidR="00ED030E"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pp</w:t>
      </w:r>
      <w:r w:rsidRPr="00ED030E">
        <w:rPr>
          <w:rFonts w:ascii="Times New Roman" w:eastAsia="Calibri" w:hAnsi="Times New Roman" w:cs="Times New Roman"/>
          <w:sz w:val="20"/>
          <w:szCs w:val="20"/>
        </w:rPr>
        <w:t>499-501</w:t>
      </w:r>
    </w:p>
    <w:p w:rsidR="000F1D53" w:rsidRPr="00ED030E" w:rsidRDefault="000F1D53" w:rsidP="00ED1672">
      <w:pPr>
        <w:ind w:left="630" w:hanging="630"/>
        <w:rPr>
          <w:rFonts w:ascii="Times New Roman" w:hAnsi="Times New Roman" w:cs="Times New Roman"/>
          <w:sz w:val="20"/>
          <w:szCs w:val="20"/>
        </w:rPr>
      </w:pPr>
      <w:r w:rsidRPr="00ED030E">
        <w:rPr>
          <w:rFonts w:ascii="Times New Roman" w:eastAsia="Calibri" w:hAnsi="Times New Roman" w:cs="Times New Roman"/>
          <w:caps/>
          <w:color w:val="000000"/>
          <w:sz w:val="20"/>
          <w:szCs w:val="20"/>
        </w:rPr>
        <w:t xml:space="preserve">Kock, JLF, </w:t>
      </w:r>
      <w:r w:rsidRPr="00ED030E">
        <w:rPr>
          <w:rFonts w:ascii="Times New Roman" w:eastAsia="Calibri" w:hAnsi="Times New Roman" w:cs="Times New Roman"/>
          <w:b/>
          <w:caps/>
          <w:color w:val="000000"/>
          <w:sz w:val="20"/>
          <w:szCs w:val="20"/>
        </w:rPr>
        <w:t>Cottrell, M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and </w:t>
      </w:r>
      <w:r w:rsidRPr="00ED030E">
        <w:rPr>
          <w:rFonts w:ascii="Times New Roman" w:eastAsia="Calibri" w:hAnsi="Times New Roman" w:cs="Times New Roman"/>
          <w:caps/>
          <w:color w:val="000000"/>
          <w:sz w:val="20"/>
          <w:szCs w:val="20"/>
        </w:rPr>
        <w:t>Lategan, PM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. 1986</w:t>
      </w:r>
      <w:r w:rsidR="00ED030E"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Short Communication. A rapid method to differentiate between species of the genus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Kluyveromyces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. J</w:t>
      </w:r>
      <w:r w:rsidRPr="00ED030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. </w:t>
      </w:r>
      <w:proofErr w:type="spellStart"/>
      <w:r w:rsidRPr="00ED030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Microbiol</w:t>
      </w:r>
      <w:proofErr w:type="spellEnd"/>
      <w:r w:rsidRPr="00ED030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Methods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4, </w:t>
      </w:r>
      <w:r w:rsidR="00ED030E"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pp</w:t>
      </w:r>
      <w:r w:rsidRPr="00ED030E">
        <w:rPr>
          <w:rFonts w:ascii="Times New Roman" w:eastAsia="Calibri" w:hAnsi="Times New Roman" w:cs="Times New Roman"/>
          <w:sz w:val="20"/>
          <w:szCs w:val="20"/>
        </w:rPr>
        <w:t>299-302</w:t>
      </w:r>
    </w:p>
    <w:p w:rsidR="000F1D53" w:rsidRPr="00ED030E" w:rsidRDefault="000F1D53" w:rsidP="00ED1672">
      <w:pPr>
        <w:ind w:left="630" w:hanging="630"/>
        <w:rPr>
          <w:rFonts w:ascii="Times New Roman" w:hAnsi="Times New Roman" w:cs="Times New Roman"/>
          <w:sz w:val="20"/>
          <w:szCs w:val="20"/>
        </w:rPr>
      </w:pPr>
      <w:r w:rsidRPr="00ED030E">
        <w:rPr>
          <w:rFonts w:ascii="Times New Roman" w:eastAsia="Calibri" w:hAnsi="Times New Roman" w:cs="Times New Roman"/>
          <w:b/>
          <w:caps/>
          <w:color w:val="000000"/>
          <w:sz w:val="20"/>
          <w:szCs w:val="20"/>
        </w:rPr>
        <w:t>Cottrell, M</w:t>
      </w:r>
      <w:r w:rsidRPr="00ED030E">
        <w:rPr>
          <w:rFonts w:ascii="Times New Roman" w:eastAsia="Calibri" w:hAnsi="Times New Roman" w:cs="Times New Roman"/>
          <w:caps/>
          <w:color w:val="000000"/>
          <w:sz w:val="20"/>
          <w:szCs w:val="20"/>
        </w:rPr>
        <w:t>, Kock, JLF, Lategan, PM, Botes, PJ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and </w:t>
      </w:r>
      <w:r w:rsidRPr="00ED030E">
        <w:rPr>
          <w:rFonts w:ascii="Times New Roman" w:eastAsia="Calibri" w:hAnsi="Times New Roman" w:cs="Times New Roman"/>
          <w:caps/>
          <w:color w:val="000000"/>
          <w:sz w:val="20"/>
          <w:szCs w:val="20"/>
        </w:rPr>
        <w:t>Britz, TJ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. 1985</w:t>
      </w:r>
      <w:r w:rsidR="00ED030E"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The long-chain fatty acid compositions of species representing the genus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Kluyveromyces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ED030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FEMS </w:t>
      </w:r>
      <w:proofErr w:type="spellStart"/>
      <w:r w:rsidRPr="00ED030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Lett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30, </w:t>
      </w:r>
      <w:r w:rsidR="00ED030E"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pp</w:t>
      </w:r>
      <w:r w:rsidRPr="00ED030E">
        <w:rPr>
          <w:rFonts w:ascii="Times New Roman" w:eastAsia="Calibri" w:hAnsi="Times New Roman" w:cs="Times New Roman"/>
          <w:sz w:val="20"/>
          <w:szCs w:val="20"/>
        </w:rPr>
        <w:t>373-376</w:t>
      </w:r>
    </w:p>
    <w:p w:rsidR="00721F66" w:rsidRPr="00ED030E" w:rsidRDefault="00721F66" w:rsidP="000F1D5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030E">
        <w:rPr>
          <w:rFonts w:ascii="Times New Roman" w:hAnsi="Times New Roman" w:cs="Times New Roman"/>
          <w:b/>
          <w:color w:val="000000"/>
          <w:sz w:val="20"/>
          <w:szCs w:val="20"/>
        </w:rPr>
        <w:t>Editor of books</w:t>
      </w:r>
    </w:p>
    <w:p w:rsidR="00721F66" w:rsidRPr="00ED030E" w:rsidRDefault="00721F66" w:rsidP="000F1D5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Guest Editor of the Special Edition of the Journal for New Generation Sciences. 2007</w:t>
      </w:r>
    </w:p>
    <w:p w:rsidR="00721F66" w:rsidRPr="00ED030E" w:rsidRDefault="00721F66" w:rsidP="000F1D5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Research made Easy. Volume 1. LOK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Lategan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W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Vermeulen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and M Truscott (</w:t>
      </w:r>
      <w:proofErr w:type="spellStart"/>
      <w:proofErr w:type="gram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eds</w:t>
      </w:r>
      <w:proofErr w:type="spellEnd"/>
      <w:proofErr w:type="gram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).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Technikon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Free State, South Africa. 2003</w:t>
      </w:r>
    </w:p>
    <w:p w:rsidR="00721F66" w:rsidRPr="00ED030E" w:rsidRDefault="00721F66" w:rsidP="000F1D53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Bartie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 and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Soogreem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T..</w:t>
      </w:r>
      <w:proofErr w:type="gram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NCOH Occupational Diseases Series.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Legionellosis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A General Guide. D Rees, G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Ramati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T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Whitford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, M Truscott and R Stewart (eds.) Volume 1, Number 1. Johannesburg, South Africa. 2001</w:t>
      </w:r>
    </w:p>
    <w:p w:rsidR="00721F66" w:rsidRPr="00ED030E" w:rsidRDefault="00721F66" w:rsidP="000F1D5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Rees, D,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Ramati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G,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Whitford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T, Truscott, M and Stewart, R (eds.)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Legionellosis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A general guide. Occupational Disease Series Information Booklet. Volume 1, Number 1. NCOH, Johannesburg, South Africa. 2001</w:t>
      </w:r>
    </w:p>
    <w:p w:rsidR="00721F66" w:rsidRPr="00ED030E" w:rsidRDefault="00721F66" w:rsidP="000F1D53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Engelbrecht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JFP;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Genthe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B and Truscott M (editors). </w:t>
      </w:r>
      <w:proofErr w:type="spellStart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>Coubrough</w:t>
      </w:r>
      <w:proofErr w:type="spellEnd"/>
      <w:r w:rsidRPr="00ED03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P. Guidelines for Legionella Levels in water: A code of practice. 2003</w:t>
      </w:r>
    </w:p>
    <w:p w:rsidR="00CF2F07" w:rsidRPr="00ED030E" w:rsidRDefault="00CF2F07" w:rsidP="000F1D53">
      <w:pPr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F2F07" w:rsidRPr="00ED030E" w:rsidRDefault="00CF2F07" w:rsidP="000F1D53">
      <w:pPr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D030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Research Projects</w:t>
      </w:r>
    </w:p>
    <w:p w:rsidR="00CF2F07" w:rsidRPr="00285EB8" w:rsidRDefault="00285EB8" w:rsidP="000F1D53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TRUSCOTT, M. </w:t>
      </w:r>
      <w:r w:rsidR="00CF2F07" w:rsidRPr="00285EB8">
        <w:rPr>
          <w:rFonts w:ascii="Times New Roman" w:eastAsia="Calibri" w:hAnsi="Times New Roman" w:cs="Times New Roman"/>
          <w:color w:val="000000"/>
          <w:sz w:val="20"/>
          <w:szCs w:val="20"/>
        </w:rPr>
        <w:t>Rapid Prototyping in Biomedical Applications</w:t>
      </w:r>
    </w:p>
    <w:p w:rsidR="004B3FDD" w:rsidRDefault="00285EB8" w:rsidP="004B3FDD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WOLF</w:t>
      </w:r>
      <w:r w:rsidR="004B3FDD" w:rsidRPr="00285EB8">
        <w:rPr>
          <w:rFonts w:ascii="Times New Roman" w:eastAsia="Calibri" w:hAnsi="Times New Roman" w:cs="Times New Roman"/>
          <w:sz w:val="20"/>
          <w:szCs w:val="20"/>
        </w:rPr>
        <w:t>, WC. Powder Quality Management for the laser sintering process</w:t>
      </w:r>
    </w:p>
    <w:p w:rsidR="00285EB8" w:rsidRPr="00285EB8" w:rsidRDefault="00285EB8" w:rsidP="00285EB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ELS, J. </w:t>
      </w:r>
      <w:r w:rsidRPr="00285EB8">
        <w:rPr>
          <w:rFonts w:ascii="Times New Roman" w:hAnsi="Times New Roman" w:cs="Times New Roman"/>
          <w:sz w:val="20"/>
          <w:szCs w:val="20"/>
        </w:rPr>
        <w:t xml:space="preserve">Optimal process parameters for the Direct Metal Laser Sintering process of Ti64 for the production of </w:t>
      </w:r>
      <w:r>
        <w:rPr>
          <w:rFonts w:ascii="Times New Roman" w:hAnsi="Times New Roman" w:cs="Times New Roman"/>
          <w:sz w:val="20"/>
          <w:szCs w:val="20"/>
        </w:rPr>
        <w:tab/>
      </w:r>
      <w:r w:rsidRPr="00285EB8">
        <w:rPr>
          <w:rFonts w:ascii="Times New Roman" w:hAnsi="Times New Roman" w:cs="Times New Roman"/>
          <w:sz w:val="20"/>
          <w:szCs w:val="20"/>
        </w:rPr>
        <w:t>medical implants</w:t>
      </w:r>
    </w:p>
    <w:p w:rsidR="00A244B4" w:rsidRPr="00FA3334" w:rsidRDefault="00A244B4">
      <w:pPr>
        <w:rPr>
          <w:rFonts w:ascii="Times New Roman" w:hAnsi="Times New Roman" w:cs="Times New Roman"/>
          <w:sz w:val="20"/>
          <w:szCs w:val="20"/>
        </w:rPr>
      </w:pPr>
    </w:p>
    <w:sectPr w:rsidR="00A244B4" w:rsidRPr="00FA3334" w:rsidSect="00A24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C3832"/>
    <w:multiLevelType w:val="multilevel"/>
    <w:tmpl w:val="68E0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04"/>
    <w:rsid w:val="000F1D53"/>
    <w:rsid w:val="00162134"/>
    <w:rsid w:val="00222829"/>
    <w:rsid w:val="00285EB8"/>
    <w:rsid w:val="00366240"/>
    <w:rsid w:val="00410BA7"/>
    <w:rsid w:val="004B3FDD"/>
    <w:rsid w:val="004B57A0"/>
    <w:rsid w:val="004F3704"/>
    <w:rsid w:val="00535542"/>
    <w:rsid w:val="00560720"/>
    <w:rsid w:val="00632782"/>
    <w:rsid w:val="0070250D"/>
    <w:rsid w:val="00721F66"/>
    <w:rsid w:val="00860A74"/>
    <w:rsid w:val="0089048D"/>
    <w:rsid w:val="00A244B4"/>
    <w:rsid w:val="00A34F3A"/>
    <w:rsid w:val="00AE411D"/>
    <w:rsid w:val="00CE03A9"/>
    <w:rsid w:val="00CF2F07"/>
    <w:rsid w:val="00D600EE"/>
    <w:rsid w:val="00E47D17"/>
    <w:rsid w:val="00ED030E"/>
    <w:rsid w:val="00ED1672"/>
    <w:rsid w:val="00F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D0EE3-A9A2-4DD3-AD62-B7D409DB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B4"/>
  </w:style>
  <w:style w:type="paragraph" w:styleId="Heading2">
    <w:name w:val="heading 2"/>
    <w:basedOn w:val="Normal"/>
    <w:next w:val="Normal"/>
    <w:link w:val="Heading2Char"/>
    <w:qFormat/>
    <w:rsid w:val="000F1D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4F37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F1D53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rsid w:val="000F1D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F1D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E47D17"/>
    <w:pPr>
      <w:tabs>
        <w:tab w:val="left" w:pos="-90"/>
        <w:tab w:val="left" w:pos="720"/>
      </w:tabs>
      <w:spacing w:after="0" w:line="360" w:lineRule="auto"/>
      <w:ind w:left="2880" w:hanging="288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47D17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muthoni masinde</dc:creator>
  <cp:lastModifiedBy>Mabena Sizwe</cp:lastModifiedBy>
  <cp:revision>2</cp:revision>
  <cp:lastPrinted>2016-02-19T12:26:00Z</cp:lastPrinted>
  <dcterms:created xsi:type="dcterms:W3CDTF">2016-02-22T09:38:00Z</dcterms:created>
  <dcterms:modified xsi:type="dcterms:W3CDTF">2016-02-22T09:38:00Z</dcterms:modified>
</cp:coreProperties>
</file>